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B17" w:rsidRDefault="008B0B17" w:rsidP="008B0B17">
      <w:pPr>
        <w:rPr>
          <w:rFonts w:eastAsia="Calibri"/>
          <w:sz w:val="22"/>
          <w:szCs w:val="22"/>
          <w:lang w:val="en-CA"/>
        </w:rPr>
      </w:pPr>
      <w:r w:rsidRPr="004470A2">
        <w:rPr>
          <w:rFonts w:eastAsia="Calibri"/>
          <w:b/>
          <w:sz w:val="22"/>
          <w:szCs w:val="22"/>
          <w:lang w:val="en-CA"/>
        </w:rPr>
        <w:t>2019-01-</w:t>
      </w:r>
      <w:r>
        <w:rPr>
          <w:rFonts w:eastAsia="Calibri"/>
          <w:b/>
          <w:sz w:val="22"/>
          <w:szCs w:val="22"/>
          <w:lang w:val="en-CA"/>
        </w:rPr>
        <w:t>31</w:t>
      </w:r>
      <w:r w:rsidRPr="004470A2">
        <w:rPr>
          <w:rFonts w:eastAsia="Calibri"/>
          <w:b/>
          <w:sz w:val="22"/>
          <w:szCs w:val="22"/>
          <w:lang w:val="en-CA"/>
        </w:rPr>
        <w:t>_</w:t>
      </w:r>
      <w:r>
        <w:rPr>
          <w:rFonts w:eastAsia="Calibri"/>
          <w:b/>
          <w:sz w:val="22"/>
          <w:szCs w:val="22"/>
          <w:lang w:val="en-CA"/>
        </w:rPr>
        <w:t>2</w:t>
      </w:r>
      <w:r w:rsidRPr="004470A2">
        <w:rPr>
          <w:rFonts w:eastAsia="Calibri"/>
          <w:b/>
          <w:sz w:val="22"/>
          <w:szCs w:val="22"/>
          <w:lang w:val="en-CA"/>
        </w:rPr>
        <w:t>6 MOTION</w:t>
      </w:r>
      <w:r>
        <w:rPr>
          <w:rFonts w:eastAsia="Calibri"/>
          <w:b/>
          <w:sz w:val="22"/>
          <w:szCs w:val="22"/>
          <w:lang w:val="en-CA"/>
        </w:rPr>
        <w:t xml:space="preserve"> </w:t>
      </w:r>
      <w:r>
        <w:rPr>
          <w:rFonts w:eastAsia="Calibri"/>
          <w:sz w:val="22"/>
          <w:szCs w:val="22"/>
          <w:lang w:val="en-CA"/>
        </w:rPr>
        <w:t>(R. Sheffer</w:t>
      </w:r>
      <w:r w:rsidRPr="00F54CD2">
        <w:rPr>
          <w:rFonts w:eastAsia="Calibri"/>
          <w:sz w:val="22"/>
          <w:szCs w:val="22"/>
          <w:lang w:val="en-CA"/>
        </w:rPr>
        <w:t>/</w:t>
      </w:r>
      <w:r>
        <w:rPr>
          <w:rFonts w:eastAsia="Calibri"/>
          <w:sz w:val="22"/>
          <w:szCs w:val="22"/>
          <w:lang w:val="en-CA"/>
        </w:rPr>
        <w:t>M. Moser</w:t>
      </w:r>
      <w:r w:rsidRPr="00F54CD2">
        <w:rPr>
          <w:rFonts w:eastAsia="Calibri"/>
          <w:sz w:val="22"/>
          <w:szCs w:val="22"/>
          <w:lang w:val="en-CA"/>
        </w:rPr>
        <w:t xml:space="preserve">) </w:t>
      </w:r>
      <w:r w:rsidRPr="004C0DFB">
        <w:rPr>
          <w:rFonts w:eastAsia="Calibri"/>
          <w:sz w:val="22"/>
          <w:szCs w:val="22"/>
          <w:lang w:val="en-CA"/>
        </w:rPr>
        <w:t xml:space="preserve">That the </w:t>
      </w:r>
      <w:proofErr w:type="spellStart"/>
      <w:r w:rsidRPr="004C0DFB">
        <w:rPr>
          <w:rFonts w:eastAsia="Calibri"/>
          <w:sz w:val="22"/>
          <w:szCs w:val="22"/>
          <w:lang w:val="en-CA"/>
        </w:rPr>
        <w:t>Nakonha</w:t>
      </w:r>
      <w:proofErr w:type="gramStart"/>
      <w:r w:rsidRPr="004C0DFB">
        <w:rPr>
          <w:rFonts w:eastAsia="Calibri"/>
          <w:sz w:val="22"/>
          <w:szCs w:val="22"/>
          <w:lang w:val="en-CA"/>
        </w:rPr>
        <w:t>:ka</w:t>
      </w:r>
      <w:proofErr w:type="spellEnd"/>
      <w:proofErr w:type="gramEnd"/>
      <w:r w:rsidRPr="004C0DFB">
        <w:rPr>
          <w:rFonts w:eastAsia="Calibri"/>
          <w:sz w:val="22"/>
          <w:szCs w:val="22"/>
          <w:lang w:val="en-CA"/>
        </w:rPr>
        <w:t xml:space="preserve"> Regional Council adopt</w:t>
      </w:r>
      <w:r w:rsidRPr="00557E76">
        <w:rPr>
          <w:rFonts w:eastAsia="Calibri"/>
          <w:sz w:val="22"/>
          <w:szCs w:val="22"/>
          <w:lang w:val="en-CA"/>
        </w:rPr>
        <w:t xml:space="preserve"> the</w:t>
      </w:r>
      <w:r w:rsidRPr="00557E76">
        <w:rPr>
          <w:rFonts w:ascii="Calibri" w:eastAsia="Calibri" w:hAnsi="Calibri"/>
          <w:sz w:val="22"/>
          <w:szCs w:val="22"/>
          <w:lang w:val="en-CA"/>
        </w:rPr>
        <w:t xml:space="preserve"> </w:t>
      </w:r>
      <w:r w:rsidRPr="00557E76">
        <w:rPr>
          <w:rFonts w:eastAsia="Calibri"/>
          <w:sz w:val="22"/>
          <w:szCs w:val="22"/>
          <w:lang w:val="en-CA"/>
        </w:rPr>
        <w:t>Community of Faith Supervision Practice and Policy</w:t>
      </w:r>
      <w:r>
        <w:rPr>
          <w:rFonts w:eastAsia="Calibri"/>
          <w:sz w:val="22"/>
          <w:szCs w:val="22"/>
          <w:lang w:val="en-CA"/>
        </w:rPr>
        <w:t xml:space="preserve">. </w:t>
      </w:r>
      <w:r w:rsidRPr="00F54CD2">
        <w:rPr>
          <w:rFonts w:eastAsia="Calibri"/>
          <w:b/>
          <w:sz w:val="22"/>
          <w:szCs w:val="22"/>
          <w:lang w:val="en-CA"/>
        </w:rPr>
        <w:t xml:space="preserve">Carried </w:t>
      </w:r>
    </w:p>
    <w:p w:rsidR="003B62D6" w:rsidRDefault="003B62D6" w:rsidP="008B0B17"/>
    <w:p w:rsidR="008B0B17" w:rsidRPr="008B0B17" w:rsidRDefault="008B0B17" w:rsidP="008B0B17">
      <w:pPr>
        <w:keepNext/>
        <w:keepLines/>
        <w:jc w:val="center"/>
        <w:outlineLvl w:val="1"/>
        <w:rPr>
          <w:b/>
          <w:sz w:val="22"/>
          <w:szCs w:val="22"/>
          <w:u w:val="single"/>
          <w:lang w:val="en-CA"/>
        </w:rPr>
      </w:pPr>
      <w:bookmarkStart w:id="0" w:name="_GoBack"/>
      <w:r w:rsidRPr="008B0B17">
        <w:rPr>
          <w:b/>
          <w:sz w:val="22"/>
          <w:szCs w:val="22"/>
          <w:u w:val="single"/>
          <w:lang w:val="en-CA"/>
        </w:rPr>
        <w:t>Community of Faith Supervisors Practice and Policy</w:t>
      </w:r>
    </w:p>
    <w:bookmarkEnd w:id="0"/>
    <w:p w:rsidR="008B0B17" w:rsidRPr="008B0B17" w:rsidRDefault="008B0B17" w:rsidP="008B0B17">
      <w:pPr>
        <w:keepNext/>
        <w:keepLines/>
        <w:jc w:val="center"/>
        <w:outlineLvl w:val="1"/>
        <w:rPr>
          <w:b/>
          <w:sz w:val="22"/>
          <w:szCs w:val="22"/>
          <w:u w:val="single"/>
          <w:lang w:val="en-CA"/>
        </w:rPr>
      </w:pPr>
      <w:proofErr w:type="spellStart"/>
      <w:r w:rsidRPr="008B0B17">
        <w:rPr>
          <w:b/>
          <w:sz w:val="22"/>
          <w:szCs w:val="22"/>
          <w:u w:val="single"/>
          <w:lang w:val="en-CA"/>
        </w:rPr>
        <w:t>Nakonha</w:t>
      </w:r>
      <w:proofErr w:type="gramStart"/>
      <w:r w:rsidRPr="008B0B17">
        <w:rPr>
          <w:b/>
          <w:sz w:val="22"/>
          <w:szCs w:val="22"/>
          <w:u w:val="single"/>
          <w:lang w:val="en-CA"/>
        </w:rPr>
        <w:t>:ka</w:t>
      </w:r>
      <w:proofErr w:type="spellEnd"/>
      <w:proofErr w:type="gramEnd"/>
      <w:r w:rsidRPr="008B0B17">
        <w:rPr>
          <w:b/>
          <w:sz w:val="22"/>
          <w:szCs w:val="22"/>
          <w:u w:val="single"/>
          <w:lang w:val="en-CA"/>
        </w:rPr>
        <w:t xml:space="preserve"> Regional Council</w:t>
      </w:r>
    </w:p>
    <w:p w:rsidR="008B0B17" w:rsidRPr="00EB176C" w:rsidRDefault="008B0B17" w:rsidP="008B0B17">
      <w:pPr>
        <w:keepNext/>
        <w:keepLines/>
        <w:jc w:val="center"/>
        <w:outlineLvl w:val="1"/>
        <w:rPr>
          <w:b/>
          <w:sz w:val="22"/>
          <w:szCs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8B0B17" w:rsidRPr="00EB176C" w:rsidTr="008D4674">
        <w:tc>
          <w:tcPr>
            <w:tcW w:w="4675" w:type="dxa"/>
          </w:tcPr>
          <w:p w:rsidR="008B0B17" w:rsidRPr="00EB176C" w:rsidRDefault="008B0B17" w:rsidP="008D4674">
            <w:pPr>
              <w:spacing w:after="120"/>
              <w:jc w:val="both"/>
              <w:outlineLvl w:val="0"/>
              <w:rPr>
                <w:rFonts w:eastAsia="Calibri"/>
                <w:sz w:val="22"/>
                <w:szCs w:val="22"/>
                <w:shd w:val="clear" w:color="auto" w:fill="FFFFFF"/>
                <w:lang w:val="en-CA"/>
              </w:rPr>
            </w:pPr>
            <w:r w:rsidRPr="00EB176C">
              <w:rPr>
                <w:rFonts w:eastAsia="Calibri"/>
                <w:sz w:val="22"/>
                <w:szCs w:val="22"/>
                <w:shd w:val="clear" w:color="auto" w:fill="FFFFFF"/>
                <w:lang w:val="en-CA"/>
              </w:rPr>
              <w:t xml:space="preserve">PRACTICE NAME: Community of Faith Supervisors </w:t>
            </w:r>
          </w:p>
        </w:tc>
        <w:tc>
          <w:tcPr>
            <w:tcW w:w="4675" w:type="dxa"/>
          </w:tcPr>
          <w:p w:rsidR="008B0B17" w:rsidRPr="00EB176C" w:rsidRDefault="008B0B17" w:rsidP="008D4674">
            <w:pPr>
              <w:spacing w:after="120"/>
              <w:jc w:val="right"/>
              <w:outlineLvl w:val="0"/>
              <w:rPr>
                <w:rFonts w:eastAsia="Calibri"/>
                <w:i/>
                <w:sz w:val="22"/>
                <w:szCs w:val="22"/>
                <w:shd w:val="clear" w:color="auto" w:fill="FFFFFF"/>
                <w:lang w:val="en-CA"/>
              </w:rPr>
            </w:pPr>
            <w:r w:rsidRPr="00EB176C">
              <w:rPr>
                <w:rFonts w:eastAsia="Calibri"/>
                <w:i/>
                <w:sz w:val="22"/>
                <w:szCs w:val="22"/>
                <w:shd w:val="clear" w:color="auto" w:fill="FFFFFF"/>
                <w:lang w:val="en-CA"/>
              </w:rPr>
              <w:t>Date Approved: January 31, 2019</w:t>
            </w:r>
          </w:p>
        </w:tc>
      </w:tr>
      <w:tr w:rsidR="008B0B17" w:rsidRPr="00EB176C" w:rsidTr="008D4674">
        <w:tc>
          <w:tcPr>
            <w:tcW w:w="4675" w:type="dxa"/>
          </w:tcPr>
          <w:p w:rsidR="008B0B17" w:rsidRPr="00EB176C" w:rsidRDefault="008B0B17" w:rsidP="008D4674">
            <w:pPr>
              <w:spacing w:after="120"/>
              <w:jc w:val="both"/>
              <w:outlineLvl w:val="0"/>
              <w:rPr>
                <w:rFonts w:eastAsia="Calibri"/>
                <w:sz w:val="22"/>
                <w:szCs w:val="22"/>
                <w:shd w:val="clear" w:color="auto" w:fill="FFFFFF"/>
                <w:lang w:val="en-CA"/>
              </w:rPr>
            </w:pPr>
          </w:p>
        </w:tc>
        <w:tc>
          <w:tcPr>
            <w:tcW w:w="4675" w:type="dxa"/>
          </w:tcPr>
          <w:p w:rsidR="008B0B17" w:rsidRPr="00EB176C" w:rsidRDefault="008B0B17" w:rsidP="008D4674">
            <w:pPr>
              <w:spacing w:after="120"/>
              <w:jc w:val="right"/>
              <w:outlineLvl w:val="0"/>
              <w:rPr>
                <w:rFonts w:eastAsia="Calibri"/>
                <w:i/>
                <w:sz w:val="22"/>
                <w:szCs w:val="22"/>
                <w:shd w:val="clear" w:color="auto" w:fill="FFFFFF"/>
                <w:lang w:val="en-CA"/>
              </w:rPr>
            </w:pPr>
            <w:r w:rsidRPr="00EB176C">
              <w:rPr>
                <w:rFonts w:eastAsia="Calibri"/>
                <w:i/>
                <w:sz w:val="22"/>
                <w:szCs w:val="22"/>
                <w:shd w:val="clear" w:color="auto" w:fill="FFFFFF"/>
                <w:lang w:val="en-CA"/>
              </w:rPr>
              <w:t xml:space="preserve">Review date: January 31, 2020 </w:t>
            </w:r>
          </w:p>
        </w:tc>
      </w:tr>
      <w:tr w:rsidR="008B0B17" w:rsidRPr="00EB176C" w:rsidTr="008D4674">
        <w:tc>
          <w:tcPr>
            <w:tcW w:w="9350" w:type="dxa"/>
            <w:gridSpan w:val="2"/>
          </w:tcPr>
          <w:p w:rsidR="008B0B17" w:rsidRPr="00EB176C" w:rsidRDefault="008B0B17" w:rsidP="008D4674">
            <w:pPr>
              <w:spacing w:after="120"/>
              <w:jc w:val="both"/>
              <w:outlineLvl w:val="0"/>
              <w:rPr>
                <w:rFonts w:eastAsia="Calibri"/>
                <w:sz w:val="22"/>
                <w:szCs w:val="22"/>
                <w:shd w:val="clear" w:color="auto" w:fill="FFFFFF"/>
                <w:lang w:val="en-CA"/>
              </w:rPr>
            </w:pPr>
            <w:r w:rsidRPr="00EB176C">
              <w:rPr>
                <w:rFonts w:eastAsia="Calibri"/>
                <w:sz w:val="22"/>
                <w:szCs w:val="22"/>
                <w:shd w:val="clear" w:color="auto" w:fill="FFFFFF"/>
                <w:lang w:val="en-CA"/>
              </w:rPr>
              <w:t xml:space="preserve">Purpose: The purpose is to outline the roles and responsibilities of a Community of Faith supervisor, of the Community of Faith and the compensation for such ministry. </w:t>
            </w:r>
            <w:r w:rsidRPr="00EB176C">
              <w:rPr>
                <w:rFonts w:eastAsia="Calibri"/>
                <w:b/>
                <w:sz w:val="22"/>
                <w:szCs w:val="22"/>
                <w:shd w:val="clear" w:color="auto" w:fill="FFFFFF"/>
                <w:lang w:val="en-CA"/>
              </w:rPr>
              <w:t>The Manual I.2.5.2</w:t>
            </w:r>
          </w:p>
        </w:tc>
      </w:tr>
    </w:tbl>
    <w:p w:rsidR="008B0B17" w:rsidRPr="00EB176C" w:rsidRDefault="008B0B17" w:rsidP="008B0B17">
      <w:pPr>
        <w:tabs>
          <w:tab w:val="left" w:pos="1620"/>
        </w:tabs>
        <w:ind w:left="567"/>
        <w:jc w:val="both"/>
        <w:rPr>
          <w:rFonts w:eastAsia="Calibri"/>
          <w:b/>
          <w:sz w:val="22"/>
          <w:szCs w:val="22"/>
          <w:lang w:val="en-CA"/>
        </w:rPr>
      </w:pPr>
    </w:p>
    <w:p w:rsidR="008B0B17" w:rsidRPr="00EB176C" w:rsidRDefault="008B0B17" w:rsidP="008B0B17">
      <w:pPr>
        <w:shd w:val="clear" w:color="auto" w:fill="FFFFFF"/>
        <w:jc w:val="both"/>
        <w:rPr>
          <w:color w:val="212121"/>
          <w:sz w:val="22"/>
          <w:szCs w:val="22"/>
          <w:lang w:val="en-CA" w:eastAsia="en-CA"/>
        </w:rPr>
      </w:pPr>
      <w:r w:rsidRPr="00EB176C">
        <w:rPr>
          <w:b/>
          <w:color w:val="212121"/>
          <w:sz w:val="22"/>
          <w:szCs w:val="22"/>
          <w:lang w:val="en-CA" w:eastAsia="en-CA"/>
        </w:rPr>
        <w:t>a. Appointment:</w:t>
      </w:r>
      <w:r w:rsidRPr="00EB176C">
        <w:rPr>
          <w:color w:val="212121"/>
          <w:sz w:val="22"/>
          <w:szCs w:val="22"/>
          <w:lang w:val="en-CA" w:eastAsia="en-CA"/>
        </w:rPr>
        <w:t xml:space="preserve"> If a community of faith that is a pastoral charge has no called or appointed member of the order of ministry or designated lay minister who has been recognized by the regional council, the regional council is responsible for appointing a member of the regional council to the pastoral charge as a pastoral charge supervisor. </w:t>
      </w:r>
    </w:p>
    <w:p w:rsidR="008B0B17" w:rsidRPr="00EB176C" w:rsidRDefault="008B0B17" w:rsidP="008B0B17">
      <w:pPr>
        <w:shd w:val="clear" w:color="auto" w:fill="FFFFFF"/>
        <w:jc w:val="both"/>
        <w:rPr>
          <w:color w:val="212121"/>
          <w:sz w:val="22"/>
          <w:szCs w:val="22"/>
          <w:lang w:val="en-CA" w:eastAsia="en-CA"/>
        </w:rPr>
      </w:pPr>
    </w:p>
    <w:p w:rsidR="008B0B17" w:rsidRPr="00EB176C" w:rsidRDefault="008B0B17" w:rsidP="008B0B17">
      <w:pPr>
        <w:shd w:val="clear" w:color="auto" w:fill="FFFFFF"/>
        <w:jc w:val="both"/>
        <w:rPr>
          <w:color w:val="212121"/>
          <w:sz w:val="22"/>
          <w:szCs w:val="22"/>
          <w:lang w:val="en-CA" w:eastAsia="en-CA"/>
        </w:rPr>
      </w:pPr>
      <w:r w:rsidRPr="00EB176C">
        <w:rPr>
          <w:color w:val="212121"/>
          <w:sz w:val="22"/>
          <w:szCs w:val="22"/>
          <w:lang w:val="en-CA" w:eastAsia="en-CA"/>
        </w:rPr>
        <w:t>The regional council may also appoint a pastoral charge supervisor in any other situation where the regional council decides it is appropriate.</w:t>
      </w:r>
    </w:p>
    <w:p w:rsidR="008B0B17" w:rsidRPr="00EB176C" w:rsidRDefault="008B0B17" w:rsidP="008B0B17">
      <w:pPr>
        <w:shd w:val="clear" w:color="auto" w:fill="FFFFFF"/>
        <w:jc w:val="both"/>
        <w:rPr>
          <w:color w:val="212121"/>
          <w:sz w:val="22"/>
          <w:szCs w:val="22"/>
          <w:lang w:val="en-CA" w:eastAsia="en-CA"/>
        </w:rPr>
      </w:pPr>
    </w:p>
    <w:p w:rsidR="008B0B17" w:rsidRPr="00EB176C" w:rsidRDefault="008B0B17" w:rsidP="008B0B17">
      <w:pPr>
        <w:shd w:val="clear" w:color="auto" w:fill="FFFFFF"/>
        <w:jc w:val="both"/>
        <w:rPr>
          <w:color w:val="212121"/>
          <w:sz w:val="22"/>
          <w:szCs w:val="22"/>
          <w:lang w:val="en-CA" w:eastAsia="en-CA"/>
        </w:rPr>
      </w:pPr>
      <w:r w:rsidRPr="00EB176C">
        <w:rPr>
          <w:color w:val="212121"/>
          <w:sz w:val="22"/>
          <w:szCs w:val="22"/>
          <w:lang w:val="en-CA" w:eastAsia="en-CA"/>
        </w:rPr>
        <w:t xml:space="preserve"> </w:t>
      </w:r>
      <w:r w:rsidRPr="00EB176C">
        <w:rPr>
          <w:b/>
          <w:color w:val="212121"/>
          <w:sz w:val="22"/>
          <w:szCs w:val="22"/>
          <w:lang w:val="en-CA" w:eastAsia="en-CA"/>
        </w:rPr>
        <w:t>b. Responsibilities</w:t>
      </w:r>
      <w:r w:rsidRPr="00EB176C">
        <w:rPr>
          <w:color w:val="212121"/>
          <w:sz w:val="22"/>
          <w:szCs w:val="22"/>
          <w:lang w:val="en-CA" w:eastAsia="en-CA"/>
        </w:rPr>
        <w:t xml:space="preserve">: The pastoral charge supervisor is responsible for </w:t>
      </w:r>
    </w:p>
    <w:p w:rsidR="008B0B17" w:rsidRPr="00EB176C" w:rsidRDefault="008B0B17" w:rsidP="008B0B17">
      <w:pPr>
        <w:shd w:val="clear" w:color="auto" w:fill="FFFFFF"/>
        <w:jc w:val="both"/>
        <w:rPr>
          <w:color w:val="212121"/>
          <w:sz w:val="22"/>
          <w:szCs w:val="22"/>
          <w:lang w:val="en-CA" w:eastAsia="en-CA"/>
        </w:rPr>
      </w:pPr>
      <w:proofErr w:type="spellStart"/>
      <w:r w:rsidRPr="00EB176C">
        <w:rPr>
          <w:color w:val="212121"/>
          <w:sz w:val="22"/>
          <w:szCs w:val="22"/>
          <w:lang w:val="en-CA" w:eastAsia="en-CA"/>
        </w:rPr>
        <w:t>i</w:t>
      </w:r>
      <w:proofErr w:type="spellEnd"/>
      <w:r w:rsidRPr="00EB176C">
        <w:rPr>
          <w:color w:val="212121"/>
          <w:sz w:val="22"/>
          <w:szCs w:val="22"/>
          <w:lang w:val="en-CA" w:eastAsia="en-CA"/>
        </w:rPr>
        <w:t xml:space="preserve">) </w:t>
      </w:r>
      <w:proofErr w:type="gramStart"/>
      <w:r w:rsidRPr="00EB176C">
        <w:rPr>
          <w:color w:val="212121"/>
          <w:sz w:val="22"/>
          <w:szCs w:val="22"/>
          <w:lang w:val="en-CA" w:eastAsia="en-CA"/>
        </w:rPr>
        <w:t>supporting</w:t>
      </w:r>
      <w:proofErr w:type="gramEnd"/>
      <w:r w:rsidRPr="00EB176C">
        <w:rPr>
          <w:color w:val="212121"/>
          <w:sz w:val="22"/>
          <w:szCs w:val="22"/>
          <w:lang w:val="en-CA" w:eastAsia="en-CA"/>
        </w:rPr>
        <w:t xml:space="preserve"> any ministry personnel serving the pastoral charge; </w:t>
      </w:r>
    </w:p>
    <w:p w:rsidR="008B0B17" w:rsidRPr="00EB176C" w:rsidRDefault="008B0B17" w:rsidP="008B0B17">
      <w:pPr>
        <w:shd w:val="clear" w:color="auto" w:fill="FFFFFF"/>
        <w:jc w:val="both"/>
        <w:rPr>
          <w:color w:val="212121"/>
          <w:sz w:val="22"/>
          <w:szCs w:val="22"/>
          <w:lang w:val="en-CA" w:eastAsia="en-CA"/>
        </w:rPr>
      </w:pPr>
      <w:r w:rsidRPr="00EB176C">
        <w:rPr>
          <w:color w:val="212121"/>
          <w:sz w:val="22"/>
          <w:szCs w:val="22"/>
          <w:lang w:val="en-CA" w:eastAsia="en-CA"/>
        </w:rPr>
        <w:t xml:space="preserve">ii) </w:t>
      </w:r>
      <w:proofErr w:type="gramStart"/>
      <w:r w:rsidRPr="00EB176C">
        <w:rPr>
          <w:color w:val="212121"/>
          <w:sz w:val="22"/>
          <w:szCs w:val="22"/>
          <w:lang w:val="en-CA" w:eastAsia="en-CA"/>
        </w:rPr>
        <w:t>general</w:t>
      </w:r>
      <w:proofErr w:type="gramEnd"/>
      <w:r w:rsidRPr="00EB176C">
        <w:rPr>
          <w:color w:val="212121"/>
          <w:sz w:val="22"/>
          <w:szCs w:val="22"/>
          <w:lang w:val="en-CA" w:eastAsia="en-CA"/>
        </w:rPr>
        <w:t xml:space="preserve"> supervision of the work of the pastoral charge;</w:t>
      </w:r>
    </w:p>
    <w:p w:rsidR="008B0B17" w:rsidRPr="00EB176C" w:rsidRDefault="008B0B17" w:rsidP="008B0B17">
      <w:pPr>
        <w:shd w:val="clear" w:color="auto" w:fill="FFFFFF"/>
        <w:jc w:val="both"/>
        <w:rPr>
          <w:color w:val="212121"/>
          <w:sz w:val="22"/>
          <w:szCs w:val="22"/>
          <w:lang w:val="en-CA" w:eastAsia="en-CA"/>
        </w:rPr>
      </w:pPr>
      <w:r w:rsidRPr="00EB176C">
        <w:rPr>
          <w:color w:val="212121"/>
          <w:sz w:val="22"/>
          <w:szCs w:val="22"/>
          <w:lang w:val="en-CA" w:eastAsia="en-CA"/>
        </w:rPr>
        <w:t xml:space="preserve">iii) </w:t>
      </w:r>
      <w:proofErr w:type="gramStart"/>
      <w:r w:rsidRPr="00EB176C">
        <w:rPr>
          <w:color w:val="212121"/>
          <w:sz w:val="22"/>
          <w:szCs w:val="22"/>
          <w:lang w:val="en-CA" w:eastAsia="en-CA"/>
        </w:rPr>
        <w:t>ensuring</w:t>
      </w:r>
      <w:proofErr w:type="gramEnd"/>
      <w:r w:rsidRPr="00EB176C">
        <w:rPr>
          <w:color w:val="212121"/>
          <w:sz w:val="22"/>
          <w:szCs w:val="22"/>
          <w:lang w:val="en-CA" w:eastAsia="en-CA"/>
        </w:rPr>
        <w:t xml:space="preserve"> that a chair is elected for the pastoral charge governing body, the trustees, and meetings of the congregation and pastoral charge;</w:t>
      </w:r>
    </w:p>
    <w:p w:rsidR="008B0B17" w:rsidRPr="00EB176C" w:rsidRDefault="008B0B17" w:rsidP="008B0B17">
      <w:pPr>
        <w:shd w:val="clear" w:color="auto" w:fill="FFFFFF"/>
        <w:jc w:val="both"/>
        <w:rPr>
          <w:color w:val="212121"/>
          <w:sz w:val="22"/>
          <w:szCs w:val="22"/>
          <w:lang w:val="en-CA" w:eastAsia="en-CA"/>
        </w:rPr>
      </w:pPr>
      <w:r w:rsidRPr="00EB176C">
        <w:rPr>
          <w:color w:val="212121"/>
          <w:sz w:val="22"/>
          <w:szCs w:val="22"/>
          <w:lang w:val="en-CA" w:eastAsia="en-CA"/>
        </w:rPr>
        <w:t xml:space="preserve"> iv) </w:t>
      </w:r>
      <w:proofErr w:type="gramStart"/>
      <w:r w:rsidRPr="00EB176C">
        <w:rPr>
          <w:color w:val="212121"/>
          <w:sz w:val="22"/>
          <w:szCs w:val="22"/>
          <w:lang w:val="en-CA" w:eastAsia="en-CA"/>
        </w:rPr>
        <w:t>ensuring</w:t>
      </w:r>
      <w:proofErr w:type="gramEnd"/>
      <w:r w:rsidRPr="00EB176C">
        <w:rPr>
          <w:color w:val="212121"/>
          <w:sz w:val="22"/>
          <w:szCs w:val="22"/>
          <w:lang w:val="en-CA" w:eastAsia="en-CA"/>
        </w:rPr>
        <w:t xml:space="preserve"> that the sacraments are administered and new members are received following the requirements of these bylaws; </w:t>
      </w:r>
    </w:p>
    <w:p w:rsidR="008B0B17" w:rsidRPr="00EB176C" w:rsidRDefault="008B0B17" w:rsidP="008B0B17">
      <w:pPr>
        <w:shd w:val="clear" w:color="auto" w:fill="FFFFFF"/>
        <w:jc w:val="both"/>
        <w:rPr>
          <w:color w:val="212121"/>
          <w:sz w:val="22"/>
          <w:szCs w:val="22"/>
          <w:lang w:val="en-CA" w:eastAsia="en-CA"/>
        </w:rPr>
      </w:pPr>
      <w:r w:rsidRPr="00EB176C">
        <w:rPr>
          <w:color w:val="212121"/>
          <w:sz w:val="22"/>
          <w:szCs w:val="22"/>
          <w:lang w:val="en-CA" w:eastAsia="en-CA"/>
        </w:rPr>
        <w:t xml:space="preserve">v) if there are ministry personnel serving the pastoral charge, delegating responsibility for the functions of ministry in the pastoral charge to the ministry personnel as appropriate; and </w:t>
      </w:r>
    </w:p>
    <w:p w:rsidR="008B0B17" w:rsidRPr="00EB176C" w:rsidRDefault="008B0B17" w:rsidP="008B0B17">
      <w:pPr>
        <w:shd w:val="clear" w:color="auto" w:fill="FFFFFF"/>
        <w:jc w:val="both"/>
        <w:rPr>
          <w:color w:val="212121"/>
          <w:sz w:val="22"/>
          <w:szCs w:val="22"/>
          <w:lang w:val="en-CA" w:eastAsia="en-CA"/>
        </w:rPr>
      </w:pPr>
      <w:r w:rsidRPr="00EB176C">
        <w:rPr>
          <w:color w:val="212121"/>
          <w:sz w:val="22"/>
          <w:szCs w:val="22"/>
          <w:lang w:val="en-CA" w:eastAsia="en-CA"/>
        </w:rPr>
        <w:t xml:space="preserve">vi) </w:t>
      </w:r>
      <w:proofErr w:type="gramStart"/>
      <w:r w:rsidRPr="00EB176C">
        <w:rPr>
          <w:color w:val="212121"/>
          <w:sz w:val="22"/>
          <w:szCs w:val="22"/>
          <w:lang w:val="en-CA" w:eastAsia="en-CA"/>
        </w:rPr>
        <w:t>reporting</w:t>
      </w:r>
      <w:proofErr w:type="gramEnd"/>
      <w:r w:rsidRPr="00EB176C">
        <w:rPr>
          <w:color w:val="212121"/>
          <w:sz w:val="22"/>
          <w:szCs w:val="22"/>
          <w:lang w:val="en-CA" w:eastAsia="en-CA"/>
        </w:rPr>
        <w:t xml:space="preserve"> to the regional council on the state of the pastoral charge.  </w:t>
      </w:r>
    </w:p>
    <w:p w:rsidR="008B0B17" w:rsidRPr="00EB176C" w:rsidRDefault="008B0B17" w:rsidP="008B0B17">
      <w:pPr>
        <w:tabs>
          <w:tab w:val="left" w:pos="1620"/>
        </w:tabs>
        <w:ind w:left="567"/>
        <w:jc w:val="both"/>
        <w:rPr>
          <w:rFonts w:eastAsia="Calibri"/>
          <w:b/>
          <w:sz w:val="22"/>
          <w:szCs w:val="22"/>
          <w:lang w:val="en-CA"/>
        </w:rPr>
      </w:pPr>
    </w:p>
    <w:p w:rsidR="008B0B17" w:rsidRPr="00EB176C" w:rsidRDefault="008B0B17" w:rsidP="008B0B17">
      <w:pPr>
        <w:tabs>
          <w:tab w:val="left" w:pos="1620"/>
        </w:tabs>
        <w:jc w:val="both"/>
        <w:rPr>
          <w:rFonts w:eastAsia="Calibri"/>
          <w:b/>
          <w:sz w:val="22"/>
          <w:szCs w:val="22"/>
          <w:lang w:val="en-CA"/>
        </w:rPr>
      </w:pPr>
      <w:r w:rsidRPr="00EB176C">
        <w:rPr>
          <w:rFonts w:eastAsia="Calibri"/>
          <w:b/>
          <w:sz w:val="22"/>
          <w:szCs w:val="22"/>
          <w:lang w:val="en-CA"/>
        </w:rPr>
        <w:t xml:space="preserve">c. Compensation for Ministry Site Supervision Policy </w:t>
      </w:r>
    </w:p>
    <w:p w:rsidR="008B0B17" w:rsidRPr="00EB176C" w:rsidRDefault="008B0B17" w:rsidP="008B0B17">
      <w:pPr>
        <w:tabs>
          <w:tab w:val="left" w:pos="1620"/>
        </w:tabs>
        <w:ind w:left="567"/>
        <w:jc w:val="both"/>
        <w:rPr>
          <w:rFonts w:eastAsia="Calibri"/>
          <w:b/>
          <w:sz w:val="22"/>
          <w:szCs w:val="22"/>
          <w:lang w:val="en-CA"/>
        </w:rPr>
      </w:pPr>
    </w:p>
    <w:p w:rsidR="008B0B17" w:rsidRPr="00EB176C" w:rsidRDefault="008B0B17" w:rsidP="008B0B17">
      <w:pPr>
        <w:tabs>
          <w:tab w:val="left" w:pos="1620"/>
        </w:tabs>
        <w:jc w:val="both"/>
        <w:rPr>
          <w:rFonts w:eastAsia="Calibri"/>
          <w:sz w:val="22"/>
          <w:szCs w:val="22"/>
          <w:lang w:val="en-CA"/>
        </w:rPr>
      </w:pPr>
      <w:r w:rsidRPr="00EB176C">
        <w:rPr>
          <w:rFonts w:eastAsia="Calibri"/>
          <w:sz w:val="22"/>
          <w:szCs w:val="22"/>
          <w:lang w:val="en-CA"/>
        </w:rPr>
        <w:t>The Community of Faith receiving supervision, or the equivalent, will be responsible to pay for the supervision. The costs will be:</w:t>
      </w:r>
    </w:p>
    <w:p w:rsidR="008B0B17" w:rsidRPr="00EB176C" w:rsidRDefault="008B0B17" w:rsidP="008B0B17">
      <w:pPr>
        <w:numPr>
          <w:ilvl w:val="0"/>
          <w:numId w:val="1"/>
        </w:numPr>
        <w:autoSpaceDE w:val="0"/>
        <w:autoSpaceDN w:val="0"/>
        <w:adjustRightInd w:val="0"/>
        <w:jc w:val="both"/>
        <w:rPr>
          <w:rFonts w:eastAsia="Calibri"/>
          <w:sz w:val="22"/>
          <w:szCs w:val="22"/>
          <w:lang w:val="en-CA"/>
        </w:rPr>
      </w:pPr>
      <w:r w:rsidRPr="00EB176C">
        <w:rPr>
          <w:rFonts w:eastAsia="Calibri"/>
          <w:sz w:val="22"/>
          <w:szCs w:val="22"/>
          <w:lang w:val="en-CA"/>
        </w:rPr>
        <w:t>$30 per hour (hours include meeting plus travel time), plus the Regional Council determined cost of travel ($0.42/km) to and from the meeting site</w:t>
      </w:r>
      <w:r>
        <w:rPr>
          <w:rFonts w:eastAsia="Calibri"/>
          <w:sz w:val="22"/>
          <w:szCs w:val="22"/>
          <w:lang w:val="en-CA"/>
        </w:rPr>
        <w:t xml:space="preserve"> –  </w:t>
      </w:r>
      <w:r w:rsidRPr="00CD7190">
        <w:rPr>
          <w:rFonts w:eastAsia="Calibri"/>
          <w:i/>
          <w:sz w:val="22"/>
          <w:szCs w:val="22"/>
          <w:lang w:val="en-CA"/>
        </w:rPr>
        <w:t>per diem</w:t>
      </w:r>
      <w:r>
        <w:rPr>
          <w:rFonts w:eastAsia="Calibri"/>
          <w:sz w:val="22"/>
          <w:szCs w:val="22"/>
          <w:lang w:val="en-CA"/>
        </w:rPr>
        <w:t xml:space="preserve"> to be reviewed annually.</w:t>
      </w:r>
    </w:p>
    <w:p w:rsidR="008B0B17" w:rsidRPr="00EB176C" w:rsidRDefault="008B0B17" w:rsidP="008B0B17">
      <w:pPr>
        <w:numPr>
          <w:ilvl w:val="0"/>
          <w:numId w:val="1"/>
        </w:numPr>
        <w:autoSpaceDE w:val="0"/>
        <w:autoSpaceDN w:val="0"/>
        <w:adjustRightInd w:val="0"/>
        <w:jc w:val="both"/>
        <w:rPr>
          <w:rFonts w:eastAsia="Calibri"/>
          <w:sz w:val="22"/>
          <w:szCs w:val="22"/>
          <w:lang w:val="en-CA"/>
        </w:rPr>
      </w:pPr>
      <w:r w:rsidRPr="00EB176C">
        <w:rPr>
          <w:rFonts w:eastAsia="Calibri"/>
          <w:sz w:val="22"/>
          <w:szCs w:val="22"/>
          <w:lang w:val="en-CA"/>
        </w:rPr>
        <w:t>If the supervisor is in full-time ministry at another Community of Faith site, the payment of the supervisor’s time will be paid to the supervisor's Community of Faith in recognition of the time taken away from their ministry.</w:t>
      </w:r>
    </w:p>
    <w:p w:rsidR="008B0B17" w:rsidRPr="00EB176C" w:rsidRDefault="008B0B17" w:rsidP="008B0B17">
      <w:pPr>
        <w:numPr>
          <w:ilvl w:val="0"/>
          <w:numId w:val="1"/>
        </w:numPr>
        <w:autoSpaceDE w:val="0"/>
        <w:autoSpaceDN w:val="0"/>
        <w:adjustRightInd w:val="0"/>
        <w:jc w:val="both"/>
        <w:rPr>
          <w:rFonts w:eastAsia="Calibri"/>
          <w:sz w:val="22"/>
          <w:szCs w:val="22"/>
          <w:lang w:val="en-CA"/>
        </w:rPr>
      </w:pPr>
      <w:r w:rsidRPr="00EB176C">
        <w:rPr>
          <w:rFonts w:eastAsia="Calibri"/>
          <w:sz w:val="22"/>
          <w:szCs w:val="22"/>
          <w:lang w:val="en-CA"/>
        </w:rPr>
        <w:t>If the supervisor is a retired, a part-time minister, or a lay person, the supervised ministry site will pay the supervisor directly.</w:t>
      </w:r>
    </w:p>
    <w:p w:rsidR="008B0B17" w:rsidRPr="00EB176C" w:rsidRDefault="008B0B17" w:rsidP="008B0B17">
      <w:pPr>
        <w:numPr>
          <w:ilvl w:val="0"/>
          <w:numId w:val="1"/>
        </w:numPr>
        <w:jc w:val="both"/>
        <w:rPr>
          <w:rFonts w:eastAsia="Calibri"/>
          <w:sz w:val="22"/>
          <w:szCs w:val="22"/>
          <w:lang w:val="en-CA"/>
        </w:rPr>
      </w:pPr>
      <w:r w:rsidRPr="00EB176C">
        <w:rPr>
          <w:rFonts w:eastAsia="Calibri"/>
          <w:sz w:val="22"/>
          <w:szCs w:val="22"/>
          <w:lang w:val="en-CA"/>
        </w:rPr>
        <w:t>All mileage will be paid to the supervisor by the Community of Faith being supervised.</w:t>
      </w:r>
    </w:p>
    <w:p w:rsidR="008B0B17" w:rsidRPr="00EB176C" w:rsidRDefault="008B0B17" w:rsidP="008B0B17">
      <w:pPr>
        <w:numPr>
          <w:ilvl w:val="0"/>
          <w:numId w:val="1"/>
        </w:numPr>
        <w:jc w:val="both"/>
        <w:rPr>
          <w:rFonts w:eastAsia="Calibri"/>
          <w:sz w:val="22"/>
          <w:szCs w:val="22"/>
          <w:lang w:val="en-CA"/>
        </w:rPr>
      </w:pPr>
      <w:r w:rsidRPr="00EB176C">
        <w:rPr>
          <w:rFonts w:eastAsia="Calibri"/>
          <w:sz w:val="22"/>
          <w:szCs w:val="22"/>
          <w:lang w:val="en-CA"/>
        </w:rPr>
        <w:t xml:space="preserve">If individuals receiving remuneration do not wish to receive payment, they are free to donate the payments at their discretion, but in no way does this excuse the receiving ministry site from making the payment.  </w:t>
      </w:r>
    </w:p>
    <w:p w:rsidR="008B0B17" w:rsidRPr="008B0B17" w:rsidRDefault="008B0B17">
      <w:pPr>
        <w:rPr>
          <w:lang w:val="en-CA"/>
        </w:rPr>
      </w:pPr>
    </w:p>
    <w:sectPr w:rsidR="008B0B17" w:rsidRPr="008B0B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06948"/>
    <w:multiLevelType w:val="hybridMultilevel"/>
    <w:tmpl w:val="88D6D924"/>
    <w:lvl w:ilvl="0" w:tplc="1009001B">
      <w:start w:val="1"/>
      <w:numFmt w:val="lowerRoman"/>
      <w:lvlText w:val="%1."/>
      <w:lvlJc w:val="right"/>
      <w:pPr>
        <w:ind w:left="720" w:hanging="360"/>
      </w:p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17"/>
    <w:rsid w:val="003B62D6"/>
    <w:rsid w:val="008B0B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1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1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Joel</cp:lastModifiedBy>
  <cp:revision>1</cp:revision>
  <dcterms:created xsi:type="dcterms:W3CDTF">2019-03-18T02:37:00Z</dcterms:created>
  <dcterms:modified xsi:type="dcterms:W3CDTF">2019-03-18T02:39:00Z</dcterms:modified>
</cp:coreProperties>
</file>