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E956A" w14:textId="77777777" w:rsidR="00725B7D" w:rsidRDefault="00E747E7">
      <w:pPr>
        <w:spacing w:before="186"/>
        <w:ind w:left="5815" w:right="132"/>
        <w:rPr>
          <w:b/>
          <w:sz w:val="36"/>
        </w:rPr>
      </w:pPr>
      <w:r>
        <w:rPr>
          <w:noProof/>
          <w:lang w:val="fr-CA" w:eastAsia="fr-CA" w:bidi="ar-SA"/>
        </w:rPr>
        <w:drawing>
          <wp:anchor distT="0" distB="0" distL="0" distR="0" simplePos="0" relativeHeight="251656704" behindDoc="0" locked="0" layoutInCell="1" allowOverlap="1" wp14:anchorId="58177AB3" wp14:editId="17CB00BE">
            <wp:simplePos x="0" y="0"/>
            <wp:positionH relativeFrom="page">
              <wp:posOffset>428625</wp:posOffset>
            </wp:positionH>
            <wp:positionV relativeFrom="paragraph">
              <wp:posOffset>44</wp:posOffset>
            </wp:positionV>
            <wp:extent cx="3505200" cy="8547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505200" cy="854709"/>
                    </a:xfrm>
                    <a:prstGeom prst="rect">
                      <a:avLst/>
                    </a:prstGeom>
                  </pic:spPr>
                </pic:pic>
              </a:graphicData>
            </a:graphic>
          </wp:anchor>
        </w:drawing>
      </w:r>
      <w:r w:rsidR="00314040" w:rsidRPr="00314040">
        <w:rPr>
          <w:b/>
          <w:sz w:val="36"/>
          <w:lang w:val="fr-CA"/>
        </w:rPr>
        <w:t>Que veulent les Archives?</w:t>
      </w:r>
      <w:r>
        <w:rPr>
          <w:b/>
          <w:sz w:val="36"/>
        </w:rPr>
        <w:t xml:space="preserve"> </w:t>
      </w:r>
      <w:r w:rsidR="00C20811" w:rsidRPr="00C20811">
        <w:rPr>
          <w:b/>
          <w:sz w:val="36"/>
          <w:lang w:val="fr-CA"/>
        </w:rPr>
        <w:t>Un guide de base pour les paroisses</w:t>
      </w:r>
    </w:p>
    <w:p w14:paraId="6336B6AF" w14:textId="77777777" w:rsidR="00725B7D" w:rsidRDefault="00725B7D">
      <w:pPr>
        <w:pStyle w:val="Corpsdetexte"/>
        <w:rPr>
          <w:b/>
        </w:rPr>
      </w:pPr>
    </w:p>
    <w:p w14:paraId="450B33BC" w14:textId="77777777" w:rsidR="00725B7D" w:rsidRDefault="00170578">
      <w:pPr>
        <w:pStyle w:val="Corpsdetexte"/>
        <w:spacing w:before="6"/>
        <w:rPr>
          <w:b/>
          <w:sz w:val="28"/>
        </w:rPr>
      </w:pPr>
      <w:r>
        <w:pict w14:anchorId="61E83916">
          <v:line id="_x0000_s1027" style="position:absolute;z-index:-251657728;mso-wrap-distance-left:0;mso-wrap-distance-right:0;mso-position-horizontal-relative:page" from="34.55pt,19.1pt" to="577.55pt,19.1pt" strokeweight=".72pt">
            <w10:wrap type="topAndBottom" anchorx="page"/>
          </v:line>
        </w:pict>
      </w:r>
    </w:p>
    <w:p w14:paraId="19B66DB7" w14:textId="07E5B2DD" w:rsidR="00725B7D" w:rsidRPr="005B61B2" w:rsidRDefault="00C20811" w:rsidP="007334C1">
      <w:pPr>
        <w:pStyle w:val="Corpsdetexte"/>
        <w:spacing w:before="157"/>
        <w:ind w:left="193" w:right="153" w:firstLine="208"/>
        <w:rPr>
          <w:sz w:val="18"/>
          <w:szCs w:val="18"/>
        </w:rPr>
      </w:pPr>
      <w:r w:rsidRPr="005B61B2">
        <w:rPr>
          <w:sz w:val="18"/>
          <w:szCs w:val="18"/>
          <w:lang w:val="fr-CA"/>
        </w:rPr>
        <w:t xml:space="preserve">L’Église Unie du Canada reconnaît depuis longtemps l'importance d'un programme d'archivage pour conserver </w:t>
      </w:r>
      <w:r w:rsidR="00953C5F" w:rsidRPr="005B61B2">
        <w:rPr>
          <w:sz w:val="18"/>
          <w:szCs w:val="18"/>
          <w:lang w:val="fr-CA"/>
        </w:rPr>
        <w:t>une trace écrite de ses réalisations et répondre à ses besoins administratifs.</w:t>
      </w:r>
      <w:r w:rsidR="00E747E7" w:rsidRPr="005B61B2">
        <w:rPr>
          <w:sz w:val="18"/>
          <w:szCs w:val="18"/>
        </w:rPr>
        <w:t xml:space="preserve"> </w:t>
      </w:r>
      <w:r w:rsidR="004420F5" w:rsidRPr="005B61B2">
        <w:rPr>
          <w:sz w:val="18"/>
          <w:szCs w:val="18"/>
          <w:lang w:val="fr-CA"/>
        </w:rPr>
        <w:t xml:space="preserve">Les </w:t>
      </w:r>
      <w:r w:rsidR="004E5F02" w:rsidRPr="005B61B2">
        <w:rPr>
          <w:sz w:val="18"/>
          <w:szCs w:val="18"/>
          <w:lang w:val="fr-CA"/>
        </w:rPr>
        <w:t>actes officiels</w:t>
      </w:r>
      <w:r w:rsidR="004420F5" w:rsidRPr="005B61B2">
        <w:rPr>
          <w:sz w:val="18"/>
          <w:szCs w:val="18"/>
          <w:lang w:val="fr-CA"/>
        </w:rPr>
        <w:t xml:space="preserve"> des paroisses qui sont déposés aux Archives de l’Église Unie du Canada constituent une importante collection de recherche autant pour le personnel paroissial que pour les personnes qui étudient l’histoire de l’Église. </w:t>
      </w:r>
      <w:r w:rsidR="004A0D1A" w:rsidRPr="005B61B2">
        <w:rPr>
          <w:sz w:val="18"/>
          <w:szCs w:val="18"/>
          <w:lang w:val="fr-CA"/>
        </w:rPr>
        <w:t xml:space="preserve">En respectant les règles décrites dans le </w:t>
      </w:r>
      <w:r w:rsidR="004A0D1A" w:rsidRPr="005B61B2">
        <w:rPr>
          <w:i/>
          <w:sz w:val="18"/>
          <w:szCs w:val="18"/>
          <w:lang w:val="fr-CA"/>
        </w:rPr>
        <w:t>Manuel</w:t>
      </w:r>
      <w:r w:rsidR="004A0D1A" w:rsidRPr="005B61B2">
        <w:rPr>
          <w:sz w:val="18"/>
          <w:szCs w:val="18"/>
          <w:lang w:val="fr-CA"/>
        </w:rPr>
        <w:t xml:space="preserve"> de l’Église Unie et en</w:t>
      </w:r>
      <w:r w:rsidR="009F42A1" w:rsidRPr="005B61B2">
        <w:rPr>
          <w:sz w:val="18"/>
          <w:szCs w:val="18"/>
          <w:lang w:val="fr-CA"/>
        </w:rPr>
        <w:t xml:space="preserve"> faisant preuve de gros bon sens lorsqu’il s’agit de gérer et de préserver </w:t>
      </w:r>
      <w:r w:rsidR="00681489" w:rsidRPr="005B61B2">
        <w:rPr>
          <w:sz w:val="18"/>
          <w:szCs w:val="18"/>
          <w:lang w:val="fr-CA"/>
        </w:rPr>
        <w:t>les documents, il peut devenir assez facile et gratifiant d’accomplir les tâches d’archivage.</w:t>
      </w:r>
    </w:p>
    <w:p w14:paraId="069BB8F6" w14:textId="77777777" w:rsidR="00725B7D" w:rsidRPr="005B61B2" w:rsidRDefault="00725B7D">
      <w:pPr>
        <w:pStyle w:val="Corpsdetexte"/>
        <w:spacing w:before="11"/>
        <w:rPr>
          <w:sz w:val="18"/>
          <w:szCs w:val="18"/>
        </w:rPr>
      </w:pPr>
    </w:p>
    <w:p w14:paraId="1F1360AE" w14:textId="77777777" w:rsidR="00725B7D" w:rsidRPr="005B61B2" w:rsidRDefault="007D30F9">
      <w:pPr>
        <w:pStyle w:val="Corpsdetexte"/>
        <w:ind w:left="453" w:right="445"/>
        <w:jc w:val="center"/>
        <w:rPr>
          <w:sz w:val="18"/>
          <w:szCs w:val="18"/>
        </w:rPr>
      </w:pPr>
      <w:r w:rsidRPr="005B61B2">
        <w:rPr>
          <w:sz w:val="18"/>
          <w:szCs w:val="18"/>
          <w:lang w:val="fr-CA"/>
        </w:rPr>
        <w:t>Voici des lignes directrices simples sur ce qui doit ou non être transféré aux Archives.</w:t>
      </w:r>
    </w:p>
    <w:p w14:paraId="4570A63D" w14:textId="77777777" w:rsidR="00725B7D" w:rsidRDefault="00725B7D">
      <w:pPr>
        <w:pStyle w:val="Corpsdetexte"/>
        <w:rPr>
          <w:sz w:val="22"/>
        </w:rPr>
      </w:pPr>
    </w:p>
    <w:tbl>
      <w:tblPr>
        <w:tblStyle w:val="TableNormal"/>
        <w:tblW w:w="0" w:type="auto"/>
        <w:tblInd w:w="414"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Look w:val="01E0" w:firstRow="1" w:lastRow="1" w:firstColumn="1" w:lastColumn="1" w:noHBand="0" w:noVBand="0"/>
      </w:tblPr>
      <w:tblGrid>
        <w:gridCol w:w="5149"/>
        <w:gridCol w:w="5149"/>
      </w:tblGrid>
      <w:tr w:rsidR="00725B7D" w14:paraId="7E0AA3F3" w14:textId="77777777" w:rsidTr="00471952">
        <w:trPr>
          <w:trHeight w:val="10342"/>
        </w:trPr>
        <w:tc>
          <w:tcPr>
            <w:tcW w:w="5149" w:type="dxa"/>
          </w:tcPr>
          <w:p w14:paraId="0DA64064" w14:textId="77777777" w:rsidR="00725B7D" w:rsidRPr="005B61B2" w:rsidRDefault="007D30F9" w:rsidP="005B61B2">
            <w:pPr>
              <w:pStyle w:val="TableParagraph"/>
              <w:ind w:left="36" w:right="740" w:firstLine="120"/>
              <w:jc w:val="center"/>
              <w:rPr>
                <w:b/>
                <w:sz w:val="20"/>
                <w:szCs w:val="20"/>
              </w:rPr>
            </w:pPr>
            <w:r w:rsidRPr="005B61B2">
              <w:rPr>
                <w:b/>
                <w:sz w:val="20"/>
                <w:szCs w:val="20"/>
                <w:lang w:val="fr-CA"/>
              </w:rPr>
              <w:t>Quels documents doivent être transférés aux Archives</w:t>
            </w:r>
            <w:r w:rsidR="005D485E" w:rsidRPr="005B61B2">
              <w:rPr>
                <w:b/>
                <w:sz w:val="20"/>
                <w:szCs w:val="20"/>
                <w:lang w:val="fr-CA"/>
              </w:rPr>
              <w:t>?</w:t>
            </w:r>
          </w:p>
          <w:p w14:paraId="3E00E1B8" w14:textId="77777777" w:rsidR="00725B7D" w:rsidRPr="005B61B2" w:rsidRDefault="007D30F9">
            <w:pPr>
              <w:pStyle w:val="TableParagraph"/>
              <w:numPr>
                <w:ilvl w:val="0"/>
                <w:numId w:val="1"/>
              </w:numPr>
              <w:tabs>
                <w:tab w:val="left" w:pos="763"/>
                <w:tab w:val="left" w:pos="764"/>
              </w:tabs>
              <w:spacing w:before="187"/>
              <w:ind w:hanging="360"/>
              <w:rPr>
                <w:sz w:val="17"/>
                <w:szCs w:val="17"/>
              </w:rPr>
            </w:pPr>
            <w:r w:rsidRPr="005B61B2">
              <w:rPr>
                <w:sz w:val="17"/>
                <w:szCs w:val="17"/>
                <w:lang w:val="fr-CA"/>
              </w:rPr>
              <w:t>Les registres des baptêmes, des mariages et des sépultures</w:t>
            </w:r>
          </w:p>
          <w:p w14:paraId="42E01BD2" w14:textId="77777777" w:rsidR="00725B7D" w:rsidRPr="005B61B2" w:rsidRDefault="00725B7D">
            <w:pPr>
              <w:pStyle w:val="TableParagraph"/>
              <w:spacing w:before="1"/>
              <w:rPr>
                <w:sz w:val="17"/>
                <w:szCs w:val="17"/>
              </w:rPr>
            </w:pPr>
          </w:p>
          <w:p w14:paraId="2A98282C" w14:textId="77777777" w:rsidR="00725B7D" w:rsidRPr="005B61B2" w:rsidRDefault="007D30F9">
            <w:pPr>
              <w:pStyle w:val="TableParagraph"/>
              <w:numPr>
                <w:ilvl w:val="0"/>
                <w:numId w:val="1"/>
              </w:numPr>
              <w:tabs>
                <w:tab w:val="left" w:pos="763"/>
                <w:tab w:val="left" w:pos="764"/>
              </w:tabs>
              <w:spacing w:before="1"/>
              <w:ind w:hanging="360"/>
              <w:rPr>
                <w:sz w:val="17"/>
                <w:szCs w:val="17"/>
              </w:rPr>
            </w:pPr>
            <w:r w:rsidRPr="005B61B2">
              <w:rPr>
                <w:sz w:val="17"/>
                <w:szCs w:val="17"/>
                <w:lang w:val="fr-CA"/>
              </w:rPr>
              <w:t>Les registres continus des membres, les liste</w:t>
            </w:r>
            <w:r w:rsidR="00AC189F" w:rsidRPr="005B61B2">
              <w:rPr>
                <w:sz w:val="17"/>
                <w:szCs w:val="17"/>
                <w:lang w:val="fr-CA"/>
              </w:rPr>
              <w:t>s</w:t>
            </w:r>
            <w:r w:rsidRPr="005B61B2">
              <w:rPr>
                <w:sz w:val="17"/>
                <w:szCs w:val="17"/>
                <w:lang w:val="fr-CA"/>
              </w:rPr>
              <w:t xml:space="preserve"> des communions et les registres</w:t>
            </w:r>
          </w:p>
          <w:p w14:paraId="2A49F481" w14:textId="77777777" w:rsidR="00725B7D" w:rsidRPr="005B61B2" w:rsidRDefault="00725B7D">
            <w:pPr>
              <w:pStyle w:val="TableParagraph"/>
              <w:spacing w:before="10"/>
              <w:rPr>
                <w:sz w:val="17"/>
                <w:szCs w:val="17"/>
              </w:rPr>
            </w:pPr>
          </w:p>
          <w:p w14:paraId="7235CE81" w14:textId="77777777" w:rsidR="00725B7D" w:rsidRPr="005B61B2" w:rsidRDefault="007D30F9">
            <w:pPr>
              <w:pStyle w:val="TableParagraph"/>
              <w:numPr>
                <w:ilvl w:val="0"/>
                <w:numId w:val="1"/>
              </w:numPr>
              <w:tabs>
                <w:tab w:val="left" w:pos="763"/>
                <w:tab w:val="left" w:pos="764"/>
              </w:tabs>
              <w:ind w:right="407" w:hanging="360"/>
              <w:rPr>
                <w:sz w:val="17"/>
                <w:szCs w:val="17"/>
              </w:rPr>
            </w:pPr>
            <w:r w:rsidRPr="005B61B2">
              <w:rPr>
                <w:sz w:val="17"/>
                <w:szCs w:val="17"/>
                <w:lang w:val="fr-CA"/>
              </w:rPr>
              <w:t>Les procès-verbaux officiels et la correspondance de</w:t>
            </w:r>
            <w:r w:rsidR="00927F1F" w:rsidRPr="005B61B2">
              <w:rPr>
                <w:sz w:val="17"/>
                <w:szCs w:val="17"/>
                <w:lang w:val="fr-CA"/>
              </w:rPr>
              <w:t>s instances et des assemblées annuelles de la paroisse</w:t>
            </w:r>
            <w:r w:rsidRPr="005B61B2">
              <w:rPr>
                <w:sz w:val="17"/>
                <w:szCs w:val="17"/>
                <w:lang w:val="fr-CA"/>
              </w:rPr>
              <w:t xml:space="preserve"> </w:t>
            </w:r>
          </w:p>
          <w:p w14:paraId="15401C4F" w14:textId="77777777" w:rsidR="00725B7D" w:rsidRPr="005B61B2" w:rsidRDefault="00725B7D">
            <w:pPr>
              <w:pStyle w:val="TableParagraph"/>
              <w:rPr>
                <w:sz w:val="17"/>
                <w:szCs w:val="17"/>
              </w:rPr>
            </w:pPr>
          </w:p>
          <w:p w14:paraId="578AB679" w14:textId="77777777" w:rsidR="00725B7D" w:rsidRPr="005B61B2" w:rsidRDefault="00927F1F">
            <w:pPr>
              <w:pStyle w:val="TableParagraph"/>
              <w:numPr>
                <w:ilvl w:val="0"/>
                <w:numId w:val="1"/>
              </w:numPr>
              <w:tabs>
                <w:tab w:val="left" w:pos="763"/>
                <w:tab w:val="left" w:pos="764"/>
              </w:tabs>
              <w:ind w:right="129" w:hanging="360"/>
              <w:rPr>
                <w:sz w:val="17"/>
                <w:szCs w:val="17"/>
              </w:rPr>
            </w:pPr>
            <w:r w:rsidRPr="005B61B2">
              <w:rPr>
                <w:sz w:val="17"/>
                <w:szCs w:val="17"/>
                <w:lang w:val="fr-CA"/>
              </w:rPr>
              <w:t>Les manuels et les organigrammes du conseil et des comités</w:t>
            </w:r>
          </w:p>
          <w:p w14:paraId="7F872D80" w14:textId="77777777" w:rsidR="00725B7D" w:rsidRPr="005B61B2" w:rsidRDefault="00725B7D">
            <w:pPr>
              <w:pStyle w:val="TableParagraph"/>
              <w:rPr>
                <w:sz w:val="17"/>
                <w:szCs w:val="17"/>
              </w:rPr>
            </w:pPr>
          </w:p>
          <w:p w14:paraId="7FE976C4" w14:textId="77777777" w:rsidR="00725B7D" w:rsidRPr="005B61B2" w:rsidRDefault="002F4661">
            <w:pPr>
              <w:pStyle w:val="TableParagraph"/>
              <w:numPr>
                <w:ilvl w:val="0"/>
                <w:numId w:val="1"/>
              </w:numPr>
              <w:tabs>
                <w:tab w:val="left" w:pos="763"/>
                <w:tab w:val="left" w:pos="764"/>
              </w:tabs>
              <w:ind w:right="325" w:hanging="360"/>
              <w:rPr>
                <w:sz w:val="17"/>
                <w:szCs w:val="17"/>
              </w:rPr>
            </w:pPr>
            <w:r w:rsidRPr="005B61B2">
              <w:rPr>
                <w:sz w:val="17"/>
                <w:szCs w:val="17"/>
                <w:lang w:val="fr-CA"/>
              </w:rPr>
              <w:t>Les procès-verbaux officiels, la correspondance et les rapports des comités permanents et spéciaux, et des sous-comités</w:t>
            </w:r>
          </w:p>
          <w:p w14:paraId="3A7E335E" w14:textId="77777777" w:rsidR="00725B7D" w:rsidRPr="005B61B2" w:rsidRDefault="00725B7D">
            <w:pPr>
              <w:pStyle w:val="TableParagraph"/>
              <w:rPr>
                <w:sz w:val="17"/>
                <w:szCs w:val="17"/>
              </w:rPr>
            </w:pPr>
          </w:p>
          <w:p w14:paraId="168561DC" w14:textId="77777777" w:rsidR="00725B7D" w:rsidRPr="005B61B2" w:rsidRDefault="002F4661">
            <w:pPr>
              <w:pStyle w:val="TableParagraph"/>
              <w:numPr>
                <w:ilvl w:val="0"/>
                <w:numId w:val="1"/>
              </w:numPr>
              <w:tabs>
                <w:tab w:val="left" w:pos="763"/>
                <w:tab w:val="left" w:pos="764"/>
              </w:tabs>
              <w:ind w:right="307" w:hanging="360"/>
              <w:rPr>
                <w:sz w:val="17"/>
                <w:szCs w:val="17"/>
              </w:rPr>
            </w:pPr>
            <w:r w:rsidRPr="005B61B2">
              <w:rPr>
                <w:sz w:val="17"/>
                <w:szCs w:val="17"/>
                <w:lang w:val="fr-CA"/>
              </w:rPr>
              <w:t xml:space="preserve">Les </w:t>
            </w:r>
            <w:r w:rsidR="006F1DE6" w:rsidRPr="005B61B2">
              <w:rPr>
                <w:sz w:val="17"/>
                <w:szCs w:val="17"/>
                <w:lang w:val="fr-CA"/>
              </w:rPr>
              <w:t>registres d</w:t>
            </w:r>
            <w:r w:rsidRPr="005B61B2">
              <w:rPr>
                <w:sz w:val="17"/>
                <w:szCs w:val="17"/>
                <w:lang w:val="fr-CA"/>
              </w:rPr>
              <w:t>es biens, notamment les plans, les actes notariés, les baux, les hypothèques, les actes de vent</w:t>
            </w:r>
            <w:r w:rsidR="006F1DE6" w:rsidRPr="005B61B2">
              <w:rPr>
                <w:sz w:val="17"/>
                <w:szCs w:val="17"/>
                <w:lang w:val="fr-CA"/>
              </w:rPr>
              <w:t>e</w:t>
            </w:r>
            <w:r w:rsidRPr="005B61B2">
              <w:rPr>
                <w:sz w:val="17"/>
                <w:szCs w:val="17"/>
                <w:lang w:val="fr-CA"/>
              </w:rPr>
              <w:t>, les contrats de construction et d’entretien et les factures</w:t>
            </w:r>
          </w:p>
          <w:p w14:paraId="1607FE0E" w14:textId="77777777" w:rsidR="00725B7D" w:rsidRPr="005B61B2" w:rsidRDefault="00725B7D">
            <w:pPr>
              <w:pStyle w:val="TableParagraph"/>
              <w:rPr>
                <w:sz w:val="17"/>
                <w:szCs w:val="17"/>
              </w:rPr>
            </w:pPr>
          </w:p>
          <w:p w14:paraId="4BAA1D5A" w14:textId="77777777" w:rsidR="00725B7D" w:rsidRPr="005B61B2" w:rsidRDefault="00F53C46">
            <w:pPr>
              <w:pStyle w:val="TableParagraph"/>
              <w:numPr>
                <w:ilvl w:val="0"/>
                <w:numId w:val="1"/>
              </w:numPr>
              <w:tabs>
                <w:tab w:val="left" w:pos="763"/>
                <w:tab w:val="left" w:pos="764"/>
              </w:tabs>
              <w:spacing w:before="1"/>
              <w:ind w:right="435" w:hanging="360"/>
              <w:rPr>
                <w:sz w:val="17"/>
                <w:szCs w:val="17"/>
              </w:rPr>
            </w:pPr>
            <w:r w:rsidRPr="005B61B2">
              <w:rPr>
                <w:sz w:val="17"/>
                <w:szCs w:val="17"/>
                <w:lang w:val="fr-CA"/>
              </w:rPr>
              <w:t>Les documents et la correspondance de tous les groupes et associations, à savoir :</w:t>
            </w:r>
          </w:p>
          <w:p w14:paraId="5834DD5C" w14:textId="315A9E32" w:rsidR="00725B7D" w:rsidRPr="005B61B2" w:rsidRDefault="007334C1">
            <w:pPr>
              <w:pStyle w:val="TableParagraph"/>
              <w:numPr>
                <w:ilvl w:val="1"/>
                <w:numId w:val="1"/>
              </w:numPr>
              <w:tabs>
                <w:tab w:val="left" w:pos="1483"/>
                <w:tab w:val="left" w:pos="1484"/>
              </w:tabs>
              <w:spacing w:before="6" w:line="232" w:lineRule="auto"/>
              <w:ind w:right="210"/>
              <w:rPr>
                <w:sz w:val="17"/>
                <w:szCs w:val="17"/>
              </w:rPr>
            </w:pPr>
            <w:proofErr w:type="gramStart"/>
            <w:r>
              <w:rPr>
                <w:sz w:val="17"/>
                <w:szCs w:val="17"/>
                <w:lang w:val="fr-CA"/>
              </w:rPr>
              <w:t>l</w:t>
            </w:r>
            <w:r w:rsidR="00F53C46" w:rsidRPr="005B61B2">
              <w:rPr>
                <w:sz w:val="17"/>
                <w:szCs w:val="17"/>
                <w:lang w:val="fr-CA"/>
              </w:rPr>
              <w:t>es</w:t>
            </w:r>
            <w:proofErr w:type="gramEnd"/>
            <w:r w:rsidR="00F53C46" w:rsidRPr="005B61B2">
              <w:rPr>
                <w:sz w:val="17"/>
                <w:szCs w:val="17"/>
                <w:lang w:val="fr-CA"/>
              </w:rPr>
              <w:t xml:space="preserve"> groupes de femmes (Ladies’ </w:t>
            </w:r>
            <w:proofErr w:type="spellStart"/>
            <w:r w:rsidR="00F53C46" w:rsidRPr="005B61B2">
              <w:rPr>
                <w:sz w:val="17"/>
                <w:szCs w:val="17"/>
                <w:lang w:val="fr-CA"/>
              </w:rPr>
              <w:t>Aid</w:t>
            </w:r>
            <w:proofErr w:type="spellEnd"/>
            <w:r w:rsidR="00F53C46" w:rsidRPr="005B61B2">
              <w:rPr>
                <w:sz w:val="17"/>
                <w:szCs w:val="17"/>
                <w:lang w:val="fr-CA"/>
              </w:rPr>
              <w:t xml:space="preserve"> Society, </w:t>
            </w:r>
            <w:proofErr w:type="spellStart"/>
            <w:r w:rsidR="00F53C46" w:rsidRPr="005B61B2">
              <w:rPr>
                <w:sz w:val="17"/>
                <w:szCs w:val="17"/>
                <w:lang w:val="fr-CA"/>
              </w:rPr>
              <w:t>Woman’s</w:t>
            </w:r>
            <w:proofErr w:type="spellEnd"/>
            <w:r w:rsidR="00F53C46" w:rsidRPr="005B61B2">
              <w:rPr>
                <w:sz w:val="17"/>
                <w:szCs w:val="17"/>
                <w:lang w:val="fr-CA"/>
              </w:rPr>
              <w:t xml:space="preserve"> </w:t>
            </w:r>
            <w:proofErr w:type="spellStart"/>
            <w:r w:rsidR="00F53C46" w:rsidRPr="005B61B2">
              <w:rPr>
                <w:sz w:val="17"/>
                <w:szCs w:val="17"/>
                <w:lang w:val="fr-CA"/>
              </w:rPr>
              <w:t>Missionary</w:t>
            </w:r>
            <w:proofErr w:type="spellEnd"/>
            <w:r w:rsidR="00F53C46" w:rsidRPr="005B61B2">
              <w:rPr>
                <w:sz w:val="17"/>
                <w:szCs w:val="17"/>
                <w:lang w:val="fr-CA"/>
              </w:rPr>
              <w:t xml:space="preserve"> Society, </w:t>
            </w:r>
            <w:proofErr w:type="spellStart"/>
            <w:r w:rsidR="00F53C46" w:rsidRPr="005B61B2">
              <w:rPr>
                <w:sz w:val="17"/>
                <w:szCs w:val="17"/>
                <w:lang w:val="fr-CA"/>
              </w:rPr>
              <w:t>Woman’s</w:t>
            </w:r>
            <w:proofErr w:type="spellEnd"/>
            <w:r w:rsidR="00F53C46" w:rsidRPr="005B61B2">
              <w:rPr>
                <w:sz w:val="17"/>
                <w:szCs w:val="17"/>
                <w:lang w:val="fr-CA"/>
              </w:rPr>
              <w:t xml:space="preserve"> Association</w:t>
            </w:r>
            <w:r w:rsidR="00592B68" w:rsidRPr="005B61B2">
              <w:rPr>
                <w:sz w:val="17"/>
                <w:szCs w:val="17"/>
                <w:lang w:val="fr-CA"/>
              </w:rPr>
              <w:t xml:space="preserve"> et Association nationale des femmes de l’Église Unie</w:t>
            </w:r>
            <w:r w:rsidR="00F53C46" w:rsidRPr="005B61B2">
              <w:rPr>
                <w:sz w:val="17"/>
                <w:szCs w:val="17"/>
                <w:lang w:val="fr-CA"/>
              </w:rPr>
              <w:t>)</w:t>
            </w:r>
          </w:p>
          <w:p w14:paraId="7F1D0030" w14:textId="7DA3912C" w:rsidR="00725B7D" w:rsidRPr="005B61B2" w:rsidRDefault="007334C1">
            <w:pPr>
              <w:pStyle w:val="TableParagraph"/>
              <w:numPr>
                <w:ilvl w:val="1"/>
                <w:numId w:val="1"/>
              </w:numPr>
              <w:tabs>
                <w:tab w:val="left" w:pos="1483"/>
                <w:tab w:val="left" w:pos="1484"/>
              </w:tabs>
              <w:spacing w:line="241" w:lineRule="exact"/>
              <w:rPr>
                <w:sz w:val="17"/>
                <w:szCs w:val="17"/>
              </w:rPr>
            </w:pPr>
            <w:proofErr w:type="gramStart"/>
            <w:r>
              <w:rPr>
                <w:sz w:val="17"/>
                <w:szCs w:val="17"/>
                <w:lang w:val="fr-CA"/>
              </w:rPr>
              <w:t>l</w:t>
            </w:r>
            <w:r w:rsidR="00592B68" w:rsidRPr="005B61B2">
              <w:rPr>
                <w:sz w:val="17"/>
                <w:szCs w:val="17"/>
                <w:lang w:val="fr-CA"/>
              </w:rPr>
              <w:t>es</w:t>
            </w:r>
            <w:proofErr w:type="gramEnd"/>
            <w:r w:rsidR="00592B68" w:rsidRPr="005B61B2">
              <w:rPr>
                <w:sz w:val="17"/>
                <w:szCs w:val="17"/>
                <w:lang w:val="fr-CA"/>
              </w:rPr>
              <w:t xml:space="preserve"> groupes d’hommes (A.O.T.S., </w:t>
            </w:r>
            <w:proofErr w:type="spellStart"/>
            <w:r w:rsidR="00592B68" w:rsidRPr="005B61B2">
              <w:rPr>
                <w:sz w:val="17"/>
                <w:szCs w:val="17"/>
                <w:lang w:val="fr-CA"/>
              </w:rPr>
              <w:t>Men’s</w:t>
            </w:r>
            <w:proofErr w:type="spellEnd"/>
            <w:r w:rsidR="00592B68" w:rsidRPr="005B61B2">
              <w:rPr>
                <w:spacing w:val="-8"/>
                <w:sz w:val="17"/>
                <w:szCs w:val="17"/>
                <w:lang w:val="fr-CA"/>
              </w:rPr>
              <w:t xml:space="preserve"> </w:t>
            </w:r>
            <w:r w:rsidR="00592B68" w:rsidRPr="005B61B2">
              <w:rPr>
                <w:sz w:val="17"/>
                <w:szCs w:val="17"/>
                <w:lang w:val="fr-CA"/>
              </w:rPr>
              <w:t>Club)</w:t>
            </w:r>
          </w:p>
          <w:p w14:paraId="169D359D" w14:textId="6F9B1B6D" w:rsidR="00725B7D" w:rsidRPr="005B61B2" w:rsidRDefault="007334C1">
            <w:pPr>
              <w:pStyle w:val="TableParagraph"/>
              <w:numPr>
                <w:ilvl w:val="1"/>
                <w:numId w:val="1"/>
              </w:numPr>
              <w:tabs>
                <w:tab w:val="left" w:pos="1483"/>
                <w:tab w:val="left" w:pos="1484"/>
              </w:tabs>
              <w:spacing w:line="234" w:lineRule="exact"/>
              <w:rPr>
                <w:sz w:val="17"/>
                <w:szCs w:val="17"/>
              </w:rPr>
            </w:pPr>
            <w:proofErr w:type="gramStart"/>
            <w:r>
              <w:rPr>
                <w:sz w:val="17"/>
                <w:szCs w:val="17"/>
                <w:lang w:val="fr-CA"/>
              </w:rPr>
              <w:t>l</w:t>
            </w:r>
            <w:r w:rsidR="00592B68" w:rsidRPr="005B61B2">
              <w:rPr>
                <w:sz w:val="17"/>
                <w:szCs w:val="17"/>
                <w:lang w:val="fr-CA"/>
              </w:rPr>
              <w:t>’école</w:t>
            </w:r>
            <w:proofErr w:type="gramEnd"/>
            <w:r w:rsidR="00592B68" w:rsidRPr="005B61B2">
              <w:rPr>
                <w:sz w:val="17"/>
                <w:szCs w:val="17"/>
                <w:lang w:val="fr-CA"/>
              </w:rPr>
              <w:t xml:space="preserve"> du dimanche, les groupes de jeunes</w:t>
            </w:r>
          </w:p>
          <w:p w14:paraId="281E8B66" w14:textId="1379F43A" w:rsidR="00725B7D" w:rsidRPr="005B61B2" w:rsidRDefault="007334C1">
            <w:pPr>
              <w:pStyle w:val="TableParagraph"/>
              <w:numPr>
                <w:ilvl w:val="1"/>
                <w:numId w:val="1"/>
              </w:numPr>
              <w:tabs>
                <w:tab w:val="left" w:pos="1483"/>
                <w:tab w:val="left" w:pos="1484"/>
              </w:tabs>
              <w:spacing w:line="243" w:lineRule="exact"/>
              <w:rPr>
                <w:sz w:val="17"/>
                <w:szCs w:val="17"/>
              </w:rPr>
            </w:pPr>
            <w:proofErr w:type="gramStart"/>
            <w:r>
              <w:rPr>
                <w:sz w:val="17"/>
                <w:szCs w:val="17"/>
                <w:lang w:val="fr-CA"/>
              </w:rPr>
              <w:t>l</w:t>
            </w:r>
            <w:r w:rsidR="00592B68" w:rsidRPr="005B61B2">
              <w:rPr>
                <w:sz w:val="17"/>
                <w:szCs w:val="17"/>
                <w:lang w:val="fr-CA"/>
              </w:rPr>
              <w:t>es</w:t>
            </w:r>
            <w:proofErr w:type="gramEnd"/>
            <w:r w:rsidR="00592B68" w:rsidRPr="005B61B2">
              <w:rPr>
                <w:sz w:val="17"/>
                <w:szCs w:val="17"/>
                <w:lang w:val="fr-CA"/>
              </w:rPr>
              <w:t xml:space="preserve"> chorales, les groupes de missionnaires</w:t>
            </w:r>
            <w:r w:rsidR="007763CC" w:rsidRPr="005B61B2">
              <w:rPr>
                <w:sz w:val="17"/>
                <w:szCs w:val="17"/>
                <w:lang w:val="fr-CA"/>
              </w:rPr>
              <w:t>, les cours bibliques</w:t>
            </w:r>
            <w:r w:rsidR="00592B68" w:rsidRPr="005B61B2">
              <w:rPr>
                <w:sz w:val="17"/>
                <w:szCs w:val="17"/>
                <w:lang w:val="fr-CA"/>
              </w:rPr>
              <w:t xml:space="preserve"> </w:t>
            </w:r>
          </w:p>
          <w:p w14:paraId="36D686D8" w14:textId="77777777" w:rsidR="00725B7D" w:rsidRPr="005B61B2" w:rsidRDefault="00725B7D">
            <w:pPr>
              <w:pStyle w:val="TableParagraph"/>
              <w:spacing w:before="7"/>
              <w:rPr>
                <w:sz w:val="17"/>
                <w:szCs w:val="17"/>
              </w:rPr>
            </w:pPr>
          </w:p>
          <w:p w14:paraId="5EFFEE8C" w14:textId="77777777" w:rsidR="00725B7D" w:rsidRPr="005B61B2" w:rsidRDefault="007763CC">
            <w:pPr>
              <w:pStyle w:val="TableParagraph"/>
              <w:numPr>
                <w:ilvl w:val="0"/>
                <w:numId w:val="1"/>
              </w:numPr>
              <w:tabs>
                <w:tab w:val="left" w:pos="763"/>
                <w:tab w:val="left" w:pos="764"/>
              </w:tabs>
              <w:ind w:hanging="360"/>
              <w:rPr>
                <w:sz w:val="17"/>
                <w:szCs w:val="17"/>
              </w:rPr>
            </w:pPr>
            <w:r w:rsidRPr="005B61B2">
              <w:rPr>
                <w:sz w:val="17"/>
                <w:szCs w:val="17"/>
                <w:lang w:val="fr-CA"/>
              </w:rPr>
              <w:t>Les dossiers de correspondance</w:t>
            </w:r>
          </w:p>
          <w:p w14:paraId="1B6F6826" w14:textId="77777777" w:rsidR="00725B7D" w:rsidRPr="005B61B2" w:rsidRDefault="00725B7D">
            <w:pPr>
              <w:pStyle w:val="TableParagraph"/>
              <w:spacing w:before="1"/>
              <w:rPr>
                <w:sz w:val="17"/>
                <w:szCs w:val="17"/>
              </w:rPr>
            </w:pPr>
          </w:p>
          <w:p w14:paraId="1BFB33E0" w14:textId="489B0E2A" w:rsidR="00725B7D" w:rsidRPr="005B61B2" w:rsidRDefault="007763CC">
            <w:pPr>
              <w:pStyle w:val="TableParagraph"/>
              <w:numPr>
                <w:ilvl w:val="0"/>
                <w:numId w:val="1"/>
              </w:numPr>
              <w:tabs>
                <w:tab w:val="left" w:pos="763"/>
                <w:tab w:val="left" w:pos="764"/>
              </w:tabs>
              <w:spacing w:before="1"/>
              <w:ind w:right="106" w:hanging="360"/>
              <w:rPr>
                <w:sz w:val="17"/>
                <w:szCs w:val="17"/>
              </w:rPr>
            </w:pPr>
            <w:r w:rsidRPr="005B61B2">
              <w:rPr>
                <w:sz w:val="17"/>
                <w:szCs w:val="17"/>
                <w:lang w:val="fr-CA"/>
              </w:rPr>
              <w:t>Les bulletins paroissiaux spéciaux,</w:t>
            </w:r>
            <w:r w:rsidR="00685EEA" w:rsidRPr="005B61B2">
              <w:rPr>
                <w:sz w:val="17"/>
                <w:szCs w:val="17"/>
                <w:lang w:val="fr-CA"/>
              </w:rPr>
              <w:t xml:space="preserve"> comme pour les anniversaires et </w:t>
            </w:r>
            <w:r w:rsidR="006F1DE6" w:rsidRPr="005B61B2">
              <w:rPr>
                <w:sz w:val="17"/>
                <w:szCs w:val="17"/>
                <w:lang w:val="fr-CA"/>
              </w:rPr>
              <w:t xml:space="preserve">les </w:t>
            </w:r>
            <w:r w:rsidR="00685EEA" w:rsidRPr="005B61B2">
              <w:rPr>
                <w:sz w:val="17"/>
                <w:szCs w:val="17"/>
                <w:lang w:val="fr-CA"/>
              </w:rPr>
              <w:t>inaugurations</w:t>
            </w:r>
            <w:r w:rsidR="006F1DE6" w:rsidRPr="005B61B2">
              <w:rPr>
                <w:sz w:val="17"/>
                <w:szCs w:val="17"/>
                <w:lang w:val="fr-CA"/>
              </w:rPr>
              <w:t>.</w:t>
            </w:r>
            <w:r w:rsidR="00E747E7" w:rsidRPr="005B61B2">
              <w:rPr>
                <w:sz w:val="17"/>
                <w:szCs w:val="17"/>
              </w:rPr>
              <w:t xml:space="preserve"> </w:t>
            </w:r>
            <w:r w:rsidR="00685EEA" w:rsidRPr="005B61B2">
              <w:rPr>
                <w:sz w:val="17"/>
                <w:szCs w:val="17"/>
                <w:lang w:val="fr-CA"/>
              </w:rPr>
              <w:t>Certains bulletins peuvent être conservés au cours d’une année pour donner un aperçu des activités de la paroisse par décennie</w:t>
            </w:r>
            <w:r w:rsidR="007334C1">
              <w:rPr>
                <w:sz w:val="17"/>
                <w:szCs w:val="17"/>
                <w:lang w:val="fr-CA"/>
              </w:rPr>
              <w:t>.</w:t>
            </w:r>
          </w:p>
          <w:p w14:paraId="0F01E973" w14:textId="77777777" w:rsidR="00725B7D" w:rsidRPr="005B61B2" w:rsidRDefault="00725B7D">
            <w:pPr>
              <w:pStyle w:val="TableParagraph"/>
              <w:spacing w:before="11"/>
              <w:rPr>
                <w:sz w:val="17"/>
                <w:szCs w:val="17"/>
              </w:rPr>
            </w:pPr>
          </w:p>
          <w:p w14:paraId="5765A8C8" w14:textId="77777777" w:rsidR="00725B7D" w:rsidRPr="005B61B2" w:rsidRDefault="00685EEA">
            <w:pPr>
              <w:pStyle w:val="TableParagraph"/>
              <w:numPr>
                <w:ilvl w:val="0"/>
                <w:numId w:val="1"/>
              </w:numPr>
              <w:tabs>
                <w:tab w:val="left" w:pos="763"/>
                <w:tab w:val="left" w:pos="764"/>
              </w:tabs>
              <w:ind w:hanging="360"/>
              <w:rPr>
                <w:sz w:val="17"/>
                <w:szCs w:val="17"/>
              </w:rPr>
            </w:pPr>
            <w:r w:rsidRPr="005B61B2">
              <w:rPr>
                <w:sz w:val="17"/>
                <w:szCs w:val="17"/>
                <w:lang w:val="fr-CA"/>
              </w:rPr>
              <w:t>Des exemples de bulletins d’information de la paroisse</w:t>
            </w:r>
          </w:p>
          <w:p w14:paraId="7208EFD9" w14:textId="77777777" w:rsidR="00725B7D" w:rsidRPr="005B61B2" w:rsidRDefault="00725B7D">
            <w:pPr>
              <w:pStyle w:val="TableParagraph"/>
              <w:spacing w:before="1"/>
              <w:rPr>
                <w:sz w:val="17"/>
                <w:szCs w:val="17"/>
              </w:rPr>
            </w:pPr>
          </w:p>
          <w:p w14:paraId="5BE646F3" w14:textId="33F1E902" w:rsidR="00725B7D" w:rsidRPr="005B61B2" w:rsidRDefault="00685EEA">
            <w:pPr>
              <w:pStyle w:val="TableParagraph"/>
              <w:numPr>
                <w:ilvl w:val="0"/>
                <w:numId w:val="1"/>
              </w:numPr>
              <w:tabs>
                <w:tab w:val="left" w:pos="763"/>
                <w:tab w:val="left" w:pos="764"/>
              </w:tabs>
              <w:ind w:hanging="360"/>
              <w:rPr>
                <w:sz w:val="17"/>
                <w:szCs w:val="17"/>
              </w:rPr>
            </w:pPr>
            <w:r w:rsidRPr="005B61B2">
              <w:rPr>
                <w:sz w:val="17"/>
                <w:szCs w:val="17"/>
                <w:lang w:val="fr-CA"/>
              </w:rPr>
              <w:t>Les rapports a</w:t>
            </w:r>
            <w:r w:rsidR="006F1DE6" w:rsidRPr="005B61B2">
              <w:rPr>
                <w:sz w:val="17"/>
                <w:szCs w:val="17"/>
                <w:lang w:val="fr-CA"/>
              </w:rPr>
              <w:t xml:space="preserve">nnuels et les états financiers </w:t>
            </w:r>
            <w:r w:rsidR="007334C1">
              <w:rPr>
                <w:sz w:val="17"/>
                <w:szCs w:val="17"/>
                <w:lang w:val="fr-CA"/>
              </w:rPr>
              <w:t>vérifiés</w:t>
            </w:r>
          </w:p>
          <w:p w14:paraId="2C3CC081" w14:textId="77777777" w:rsidR="00725B7D" w:rsidRPr="005B61B2" w:rsidRDefault="00725B7D">
            <w:pPr>
              <w:pStyle w:val="TableParagraph"/>
              <w:spacing w:before="11"/>
              <w:rPr>
                <w:sz w:val="17"/>
                <w:szCs w:val="17"/>
              </w:rPr>
            </w:pPr>
          </w:p>
          <w:p w14:paraId="31B1E1BE" w14:textId="77777777" w:rsidR="00725B7D" w:rsidRDefault="005D485E" w:rsidP="00011B8E">
            <w:pPr>
              <w:pStyle w:val="TableParagraph"/>
              <w:numPr>
                <w:ilvl w:val="0"/>
                <w:numId w:val="1"/>
              </w:numPr>
              <w:tabs>
                <w:tab w:val="left" w:pos="763"/>
                <w:tab w:val="left" w:pos="764"/>
              </w:tabs>
              <w:ind w:right="47" w:hanging="360"/>
              <w:rPr>
                <w:sz w:val="20"/>
              </w:rPr>
            </w:pPr>
            <w:r w:rsidRPr="005B61B2">
              <w:rPr>
                <w:sz w:val="17"/>
                <w:szCs w:val="17"/>
                <w:lang w:val="fr-CA"/>
              </w:rPr>
              <w:t>Des photos clairement identifiées et datées du personnel, de l’exécutif, des conseils, des immeubles, des propriétés, des événements spéciaux</w:t>
            </w:r>
          </w:p>
        </w:tc>
        <w:tc>
          <w:tcPr>
            <w:tcW w:w="5149" w:type="dxa"/>
          </w:tcPr>
          <w:p w14:paraId="102DF770" w14:textId="77777777" w:rsidR="00725B7D" w:rsidRPr="005B61B2" w:rsidRDefault="005D485E">
            <w:pPr>
              <w:pStyle w:val="TableParagraph"/>
              <w:ind w:left="772" w:right="764"/>
              <w:jc w:val="center"/>
              <w:rPr>
                <w:b/>
                <w:sz w:val="20"/>
                <w:szCs w:val="20"/>
              </w:rPr>
            </w:pPr>
            <w:r w:rsidRPr="005B61B2">
              <w:rPr>
                <w:b/>
                <w:sz w:val="20"/>
                <w:szCs w:val="20"/>
                <w:lang w:val="fr-CA"/>
              </w:rPr>
              <w:t>Quels documents doivent être conservés à la paroisse?</w:t>
            </w:r>
          </w:p>
          <w:p w14:paraId="4E7A4D1E" w14:textId="77777777" w:rsidR="00725B7D" w:rsidRPr="005B61B2" w:rsidRDefault="00E747E7">
            <w:pPr>
              <w:pStyle w:val="TableParagraph"/>
              <w:tabs>
                <w:tab w:val="left" w:pos="763"/>
              </w:tabs>
              <w:spacing w:before="187"/>
              <w:ind w:left="763" w:right="1081" w:hanging="360"/>
              <w:rPr>
                <w:sz w:val="17"/>
                <w:szCs w:val="17"/>
              </w:rPr>
            </w:pPr>
            <w:r w:rsidRPr="005B61B2">
              <w:rPr>
                <w:rFonts w:ascii="Wingdings" w:hAnsi="Wingdings"/>
                <w:sz w:val="17"/>
                <w:szCs w:val="17"/>
              </w:rPr>
              <w:t></w:t>
            </w:r>
            <w:r>
              <w:rPr>
                <w:rFonts w:ascii="Times New Roman" w:hAnsi="Times New Roman"/>
                <w:sz w:val="20"/>
              </w:rPr>
              <w:tab/>
            </w:r>
            <w:r w:rsidR="00DD4485" w:rsidRPr="005B61B2">
              <w:rPr>
                <w:sz w:val="17"/>
                <w:szCs w:val="17"/>
                <w:lang w:val="fr-CA"/>
              </w:rPr>
              <w:t>Les copies des documents paroissiaux, comme les photocopies des procès-verbaux</w:t>
            </w:r>
          </w:p>
          <w:p w14:paraId="44ED520A" w14:textId="77777777" w:rsidR="00725B7D" w:rsidRPr="005B61B2" w:rsidRDefault="00725B7D">
            <w:pPr>
              <w:pStyle w:val="TableParagraph"/>
              <w:rPr>
                <w:sz w:val="17"/>
                <w:szCs w:val="17"/>
              </w:rPr>
            </w:pPr>
          </w:p>
          <w:p w14:paraId="5F7110D0" w14:textId="77777777" w:rsidR="00725B7D" w:rsidRPr="005B61B2" w:rsidRDefault="00E747E7">
            <w:pPr>
              <w:pStyle w:val="TableParagraph"/>
              <w:tabs>
                <w:tab w:val="left" w:pos="763"/>
              </w:tabs>
              <w:ind w:left="763" w:right="236" w:hanging="360"/>
              <w:rPr>
                <w:sz w:val="17"/>
                <w:szCs w:val="17"/>
              </w:rPr>
            </w:pPr>
            <w:r w:rsidRPr="005B61B2">
              <w:rPr>
                <w:rFonts w:ascii="Wingdings" w:hAnsi="Wingdings"/>
                <w:sz w:val="17"/>
                <w:szCs w:val="17"/>
              </w:rPr>
              <w:t></w:t>
            </w:r>
            <w:r w:rsidRPr="005B61B2">
              <w:rPr>
                <w:rFonts w:ascii="Times New Roman" w:hAnsi="Times New Roman"/>
                <w:sz w:val="17"/>
                <w:szCs w:val="17"/>
              </w:rPr>
              <w:tab/>
            </w:r>
            <w:r w:rsidR="00DD4485" w:rsidRPr="005B61B2">
              <w:rPr>
                <w:sz w:val="17"/>
                <w:szCs w:val="17"/>
                <w:lang w:val="fr-CA"/>
              </w:rPr>
              <w:t>Les do</w:t>
            </w:r>
            <w:r w:rsidR="000B4D0F" w:rsidRPr="005B61B2">
              <w:rPr>
                <w:sz w:val="17"/>
                <w:szCs w:val="17"/>
                <w:lang w:val="fr-CA"/>
              </w:rPr>
              <w:t>cuments créés par les bureaux du consistoire, du synode ou par le secrétariat national</w:t>
            </w:r>
            <w:r w:rsidR="006F1DE6" w:rsidRPr="005B61B2">
              <w:rPr>
                <w:sz w:val="17"/>
                <w:szCs w:val="17"/>
                <w:lang w:val="fr-CA"/>
              </w:rPr>
              <w:t>;</w:t>
            </w:r>
            <w:r w:rsidRPr="005B61B2">
              <w:rPr>
                <w:sz w:val="17"/>
                <w:szCs w:val="17"/>
              </w:rPr>
              <w:t xml:space="preserve"> </w:t>
            </w:r>
            <w:r w:rsidR="000B4D0F" w:rsidRPr="005B61B2">
              <w:rPr>
                <w:sz w:val="17"/>
                <w:szCs w:val="17"/>
                <w:lang w:val="fr-CA"/>
              </w:rPr>
              <w:t>p. ex., photocopies des procès-verbaux du consistoire ou du synode</w:t>
            </w:r>
          </w:p>
          <w:p w14:paraId="0F9EEAD6" w14:textId="77777777" w:rsidR="00725B7D" w:rsidRPr="005B61B2" w:rsidRDefault="00725B7D">
            <w:pPr>
              <w:pStyle w:val="TableParagraph"/>
              <w:rPr>
                <w:sz w:val="17"/>
                <w:szCs w:val="17"/>
              </w:rPr>
            </w:pPr>
          </w:p>
          <w:p w14:paraId="5EA3BD1A" w14:textId="77777777" w:rsidR="00725B7D" w:rsidRPr="005A7733" w:rsidRDefault="00E747E7">
            <w:pPr>
              <w:pStyle w:val="TableParagraph"/>
              <w:tabs>
                <w:tab w:val="left" w:pos="763"/>
              </w:tabs>
              <w:ind w:left="403"/>
              <w:rPr>
                <w:sz w:val="17"/>
                <w:szCs w:val="17"/>
                <w:lang w:val="fr-CA"/>
              </w:rPr>
            </w:pPr>
            <w:r w:rsidRPr="005B61B2">
              <w:rPr>
                <w:rFonts w:ascii="Wingdings" w:hAnsi="Wingdings"/>
                <w:sz w:val="17"/>
                <w:szCs w:val="17"/>
              </w:rPr>
              <w:t></w:t>
            </w:r>
            <w:r w:rsidRPr="005B61B2">
              <w:rPr>
                <w:rFonts w:ascii="Times New Roman" w:hAnsi="Times New Roman"/>
                <w:sz w:val="17"/>
                <w:szCs w:val="17"/>
              </w:rPr>
              <w:tab/>
            </w:r>
            <w:r w:rsidR="005A7733" w:rsidRPr="005A7733">
              <w:rPr>
                <w:rFonts w:ascii="Times New Roman" w:hAnsi="Times New Roman"/>
                <w:sz w:val="17"/>
                <w:szCs w:val="17"/>
                <w:lang w:val="fr-CA"/>
              </w:rPr>
              <w:t>Les f</w:t>
            </w:r>
            <w:r w:rsidR="000B4D0F" w:rsidRPr="005A7733">
              <w:rPr>
                <w:sz w:val="17"/>
                <w:szCs w:val="17"/>
                <w:lang w:val="fr-CA"/>
              </w:rPr>
              <w:t>actures,</w:t>
            </w:r>
            <w:r w:rsidR="005A7733" w:rsidRPr="005A7733">
              <w:rPr>
                <w:sz w:val="17"/>
                <w:szCs w:val="17"/>
                <w:lang w:val="fr-CA"/>
              </w:rPr>
              <w:t xml:space="preserve"> les</w:t>
            </w:r>
            <w:r w:rsidR="000B4D0F" w:rsidRPr="005A7733">
              <w:rPr>
                <w:sz w:val="17"/>
                <w:szCs w:val="17"/>
                <w:lang w:val="fr-CA"/>
              </w:rPr>
              <w:t xml:space="preserve"> reçus ou </w:t>
            </w:r>
            <w:r w:rsidR="005A7733" w:rsidRPr="005A7733">
              <w:rPr>
                <w:sz w:val="17"/>
                <w:szCs w:val="17"/>
                <w:lang w:val="fr-CA"/>
              </w:rPr>
              <w:t xml:space="preserve">les </w:t>
            </w:r>
            <w:r w:rsidR="000B4D0F" w:rsidRPr="005A7733">
              <w:rPr>
                <w:sz w:val="17"/>
                <w:szCs w:val="17"/>
                <w:lang w:val="fr-CA"/>
              </w:rPr>
              <w:t>chèques annulés</w:t>
            </w:r>
          </w:p>
          <w:p w14:paraId="4A9A7279" w14:textId="77777777" w:rsidR="00725B7D" w:rsidRPr="005B61B2" w:rsidRDefault="00725B7D">
            <w:pPr>
              <w:pStyle w:val="TableParagraph"/>
              <w:spacing w:before="2"/>
              <w:rPr>
                <w:sz w:val="17"/>
                <w:szCs w:val="17"/>
              </w:rPr>
            </w:pPr>
          </w:p>
          <w:p w14:paraId="2226789B" w14:textId="77777777" w:rsidR="00725B7D" w:rsidRPr="005B61B2" w:rsidRDefault="00E747E7">
            <w:pPr>
              <w:pStyle w:val="TableParagraph"/>
              <w:tabs>
                <w:tab w:val="left" w:pos="763"/>
              </w:tabs>
              <w:ind w:left="403"/>
              <w:rPr>
                <w:sz w:val="17"/>
                <w:szCs w:val="17"/>
              </w:rPr>
            </w:pPr>
            <w:r w:rsidRPr="005B61B2">
              <w:rPr>
                <w:rFonts w:ascii="Wingdings" w:hAnsi="Wingdings"/>
                <w:sz w:val="17"/>
                <w:szCs w:val="17"/>
              </w:rPr>
              <w:t></w:t>
            </w:r>
            <w:r w:rsidRPr="005B61B2">
              <w:rPr>
                <w:rFonts w:ascii="Times New Roman" w:hAnsi="Times New Roman"/>
                <w:sz w:val="17"/>
                <w:szCs w:val="17"/>
              </w:rPr>
              <w:tab/>
            </w:r>
            <w:r w:rsidR="003C54C8" w:rsidRPr="005B61B2">
              <w:rPr>
                <w:sz w:val="17"/>
                <w:szCs w:val="17"/>
                <w:lang w:val="fr-CA"/>
              </w:rPr>
              <w:t>Les publications du synode ou à l’échelle nationale</w:t>
            </w:r>
          </w:p>
          <w:p w14:paraId="38ED9452" w14:textId="77777777" w:rsidR="00725B7D" w:rsidRPr="005B61B2" w:rsidRDefault="00725B7D">
            <w:pPr>
              <w:pStyle w:val="TableParagraph"/>
              <w:spacing w:before="10"/>
              <w:rPr>
                <w:sz w:val="17"/>
                <w:szCs w:val="17"/>
              </w:rPr>
            </w:pPr>
          </w:p>
          <w:p w14:paraId="0D5FE89B" w14:textId="77777777" w:rsidR="00725B7D" w:rsidRPr="005B61B2" w:rsidRDefault="00E747E7" w:rsidP="00420D45">
            <w:pPr>
              <w:pStyle w:val="TableParagraph"/>
              <w:tabs>
                <w:tab w:val="left" w:pos="763"/>
              </w:tabs>
              <w:ind w:left="763" w:right="474" w:hanging="360"/>
              <w:rPr>
                <w:sz w:val="17"/>
                <w:szCs w:val="17"/>
              </w:rPr>
            </w:pPr>
            <w:r w:rsidRPr="005B61B2">
              <w:rPr>
                <w:rFonts w:ascii="Wingdings" w:hAnsi="Wingdings"/>
                <w:sz w:val="17"/>
                <w:szCs w:val="17"/>
              </w:rPr>
              <w:t></w:t>
            </w:r>
            <w:r w:rsidRPr="005B61B2">
              <w:rPr>
                <w:rFonts w:ascii="Times New Roman" w:hAnsi="Times New Roman"/>
                <w:sz w:val="17"/>
                <w:szCs w:val="17"/>
              </w:rPr>
              <w:tab/>
            </w:r>
            <w:r w:rsidR="005A7733">
              <w:rPr>
                <w:sz w:val="17"/>
                <w:szCs w:val="17"/>
                <w:lang w:val="fr-CA"/>
              </w:rPr>
              <w:t>Les b</w:t>
            </w:r>
            <w:r w:rsidR="003C54C8" w:rsidRPr="005B61B2">
              <w:rPr>
                <w:sz w:val="17"/>
                <w:szCs w:val="17"/>
                <w:lang w:val="fr-CA"/>
              </w:rPr>
              <w:t xml:space="preserve">ibles de chaire ou de famille à moins </w:t>
            </w:r>
            <w:r w:rsidR="005A7733">
              <w:rPr>
                <w:sz w:val="17"/>
                <w:szCs w:val="17"/>
                <w:lang w:val="fr-CA"/>
              </w:rPr>
              <w:t>de contenir d’</w:t>
            </w:r>
            <w:r w:rsidR="003C54C8" w:rsidRPr="005B61B2">
              <w:rPr>
                <w:sz w:val="17"/>
                <w:szCs w:val="17"/>
                <w:lang w:val="fr-CA"/>
              </w:rPr>
              <w:t>importants renseignements historiques qu</w:t>
            </w:r>
            <w:r w:rsidR="005A7733">
              <w:rPr>
                <w:sz w:val="17"/>
                <w:szCs w:val="17"/>
                <w:lang w:val="fr-CA"/>
              </w:rPr>
              <w:t xml:space="preserve">’il est impossible de trouver </w:t>
            </w:r>
            <w:r w:rsidR="003C54C8" w:rsidRPr="005B61B2">
              <w:rPr>
                <w:sz w:val="17"/>
                <w:szCs w:val="17"/>
                <w:lang w:val="fr-CA"/>
              </w:rPr>
              <w:t>ailleurs</w:t>
            </w:r>
          </w:p>
          <w:p w14:paraId="336B3B7B" w14:textId="77777777" w:rsidR="00725B7D" w:rsidRPr="005B61B2" w:rsidRDefault="00725B7D">
            <w:pPr>
              <w:pStyle w:val="TableParagraph"/>
              <w:rPr>
                <w:sz w:val="18"/>
                <w:szCs w:val="18"/>
              </w:rPr>
            </w:pPr>
          </w:p>
          <w:p w14:paraId="33D5A7DD" w14:textId="77777777" w:rsidR="00725B7D" w:rsidRPr="005B61B2" w:rsidRDefault="003C54C8">
            <w:pPr>
              <w:pStyle w:val="TableParagraph"/>
              <w:ind w:left="403" w:hanging="8"/>
              <w:rPr>
                <w:b/>
                <w:sz w:val="20"/>
                <w:szCs w:val="20"/>
              </w:rPr>
            </w:pPr>
            <w:r w:rsidRPr="005B61B2">
              <w:rPr>
                <w:b/>
                <w:sz w:val="20"/>
                <w:szCs w:val="20"/>
                <w:lang w:val="fr-CA"/>
              </w:rPr>
              <w:t>Qu’en est-il des albums de coupures et des albums de photos?</w:t>
            </w:r>
          </w:p>
          <w:p w14:paraId="26959C62" w14:textId="77777777" w:rsidR="00725B7D" w:rsidRDefault="00725B7D">
            <w:pPr>
              <w:pStyle w:val="TableParagraph"/>
              <w:spacing w:before="2"/>
              <w:rPr>
                <w:sz w:val="20"/>
              </w:rPr>
            </w:pPr>
          </w:p>
          <w:p w14:paraId="549D1FEF" w14:textId="2F8C0B0F" w:rsidR="00725B7D" w:rsidRPr="005B61B2" w:rsidRDefault="00732D35">
            <w:pPr>
              <w:pStyle w:val="TableParagraph"/>
              <w:ind w:left="763" w:hanging="360"/>
              <w:rPr>
                <w:sz w:val="17"/>
                <w:szCs w:val="17"/>
              </w:rPr>
            </w:pPr>
            <w:r w:rsidRPr="005B61B2">
              <w:rPr>
                <w:noProof/>
                <w:position w:val="-4"/>
                <w:sz w:val="18"/>
                <w:szCs w:val="18"/>
                <w:lang w:val="fr-CA" w:eastAsia="fr-CA" w:bidi="ar-SA"/>
              </w:rPr>
              <w:drawing>
                <wp:inline distT="0" distB="0" distL="0" distR="0" wp14:anchorId="24E2E672" wp14:editId="2FAF7B02">
                  <wp:extent cx="115824" cy="155448"/>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5B61B2">
              <w:rPr>
                <w:rFonts w:ascii="Times New Roman"/>
                <w:sz w:val="18"/>
                <w:szCs w:val="18"/>
                <w:lang w:val="fr-CA"/>
              </w:rPr>
              <w:t xml:space="preserve">   </w:t>
            </w:r>
            <w:r w:rsidR="00420D45">
              <w:rPr>
                <w:rFonts w:ascii="Times New Roman"/>
                <w:sz w:val="18"/>
                <w:szCs w:val="18"/>
                <w:lang w:val="fr-CA"/>
              </w:rPr>
              <w:t xml:space="preserve"> </w:t>
            </w:r>
            <w:r w:rsidRPr="005B61B2">
              <w:rPr>
                <w:position w:val="-4"/>
                <w:sz w:val="17"/>
                <w:szCs w:val="17"/>
                <w:lang w:val="fr-CA" w:eastAsia="fr-CA" w:bidi="ar-SA"/>
              </w:rPr>
              <w:t>L</w:t>
            </w:r>
            <w:r w:rsidR="006F58D5" w:rsidRPr="005B61B2">
              <w:rPr>
                <w:position w:val="-4"/>
                <w:sz w:val="17"/>
                <w:szCs w:val="17"/>
                <w:lang w:val="fr-CA" w:eastAsia="fr-CA" w:bidi="ar-SA"/>
              </w:rPr>
              <w:t xml:space="preserve">es albums de coupures peuvent contenir d’intéressantes collections de souvenirs, mais </w:t>
            </w:r>
            <w:r w:rsidR="007334C1">
              <w:rPr>
                <w:position w:val="-4"/>
                <w:sz w:val="17"/>
                <w:szCs w:val="17"/>
                <w:lang w:val="fr-CA" w:eastAsia="fr-CA" w:bidi="ar-SA"/>
              </w:rPr>
              <w:t xml:space="preserve">leur </w:t>
            </w:r>
            <w:r w:rsidR="007B0991">
              <w:rPr>
                <w:position w:val="-4"/>
                <w:sz w:val="17"/>
                <w:szCs w:val="17"/>
                <w:lang w:val="fr-CA" w:eastAsia="fr-CA" w:bidi="ar-SA"/>
              </w:rPr>
              <w:t xml:space="preserve">conservation </w:t>
            </w:r>
            <w:r w:rsidR="007334C1">
              <w:rPr>
                <w:position w:val="-4"/>
                <w:sz w:val="17"/>
                <w:szCs w:val="17"/>
                <w:lang w:val="fr-CA" w:eastAsia="fr-CA" w:bidi="ar-SA"/>
              </w:rPr>
              <w:t>nécessite une planification méticuleuse et un investissement pour l’achat des</w:t>
            </w:r>
            <w:r w:rsidR="006F58D5" w:rsidRPr="005B61B2">
              <w:rPr>
                <w:position w:val="-4"/>
                <w:sz w:val="17"/>
                <w:szCs w:val="17"/>
                <w:lang w:val="fr-CA" w:eastAsia="fr-CA" w:bidi="ar-SA"/>
              </w:rPr>
              <w:t xml:space="preserve"> </w:t>
            </w:r>
            <w:r w:rsidR="00C821F2" w:rsidRPr="005B61B2">
              <w:rPr>
                <w:position w:val="-4"/>
                <w:sz w:val="17"/>
                <w:szCs w:val="17"/>
                <w:lang w:val="fr-CA" w:eastAsia="fr-CA" w:bidi="ar-SA"/>
              </w:rPr>
              <w:t>fournitures</w:t>
            </w:r>
            <w:r w:rsidR="006F58D5" w:rsidRPr="005B61B2">
              <w:rPr>
                <w:position w:val="-4"/>
                <w:sz w:val="17"/>
                <w:szCs w:val="17"/>
                <w:lang w:val="fr-CA" w:eastAsia="fr-CA" w:bidi="ar-SA"/>
              </w:rPr>
              <w:t xml:space="preserve"> </w:t>
            </w:r>
            <w:r w:rsidR="007334C1">
              <w:rPr>
                <w:position w:val="-4"/>
                <w:sz w:val="17"/>
                <w:szCs w:val="17"/>
                <w:lang w:val="fr-CA" w:eastAsia="fr-CA" w:bidi="ar-SA"/>
              </w:rPr>
              <w:t xml:space="preserve">nécessaires. </w:t>
            </w:r>
            <w:r w:rsidR="00D17B50" w:rsidRPr="00420D45">
              <w:rPr>
                <w:position w:val="-4"/>
                <w:sz w:val="17"/>
                <w:szCs w:val="17"/>
                <w:lang w:val="fr-CA" w:eastAsia="fr-CA" w:bidi="ar-SA"/>
              </w:rPr>
              <w:t xml:space="preserve">Plusieurs des </w:t>
            </w:r>
            <w:r w:rsidR="00C821F2" w:rsidRPr="00420D45">
              <w:rPr>
                <w:position w:val="-4"/>
                <w:sz w:val="17"/>
                <w:szCs w:val="17"/>
                <w:lang w:val="fr-CA" w:eastAsia="fr-CA" w:bidi="ar-SA"/>
              </w:rPr>
              <w:t>produits</w:t>
            </w:r>
            <w:r w:rsidR="00D17B50" w:rsidRPr="00420D45">
              <w:rPr>
                <w:position w:val="-4"/>
                <w:sz w:val="17"/>
                <w:szCs w:val="17"/>
                <w:lang w:val="fr-CA" w:eastAsia="fr-CA" w:bidi="ar-SA"/>
              </w:rPr>
              <w:t xml:space="preserve"> utilisés dans le montage d’albums de souvenirs finissent par se détériorer au fil du temps.</w:t>
            </w:r>
            <w:r w:rsidR="00E747E7" w:rsidRPr="00420D45">
              <w:rPr>
                <w:position w:val="-4"/>
                <w:sz w:val="17"/>
                <w:szCs w:val="17"/>
                <w:lang w:val="fr-CA" w:eastAsia="fr-CA" w:bidi="ar-SA"/>
              </w:rPr>
              <w:t xml:space="preserve"> </w:t>
            </w:r>
            <w:r w:rsidR="009E7B74" w:rsidRPr="00420D45">
              <w:rPr>
                <w:position w:val="-4"/>
                <w:sz w:val="17"/>
                <w:szCs w:val="17"/>
                <w:lang w:val="fr-CA" w:eastAsia="fr-CA" w:bidi="ar-SA"/>
              </w:rPr>
              <w:t xml:space="preserve">Si </w:t>
            </w:r>
            <w:r w:rsidR="006F1DE6" w:rsidRPr="00420D45">
              <w:rPr>
                <w:position w:val="-4"/>
                <w:sz w:val="17"/>
                <w:szCs w:val="17"/>
                <w:lang w:val="fr-CA" w:eastAsia="fr-CA" w:bidi="ar-SA"/>
              </w:rPr>
              <w:t>l’</w:t>
            </w:r>
            <w:r w:rsidR="009E7B74" w:rsidRPr="00420D45">
              <w:rPr>
                <w:position w:val="-4"/>
                <w:sz w:val="17"/>
                <w:szCs w:val="17"/>
                <w:lang w:val="fr-CA" w:eastAsia="fr-CA" w:bidi="ar-SA"/>
              </w:rPr>
              <w:t>on doit préparer un album de coupures, il faut utiliser du papier et un adhésif qui ne contiennent pas d’acide.</w:t>
            </w:r>
            <w:r w:rsidR="00E747E7" w:rsidRPr="00420D45">
              <w:rPr>
                <w:position w:val="-4"/>
                <w:sz w:val="17"/>
                <w:szCs w:val="17"/>
                <w:lang w:val="fr-CA" w:eastAsia="fr-CA" w:bidi="ar-SA"/>
              </w:rPr>
              <w:t xml:space="preserve"> </w:t>
            </w:r>
            <w:r w:rsidR="007B0991">
              <w:rPr>
                <w:position w:val="-4"/>
                <w:sz w:val="17"/>
                <w:szCs w:val="17"/>
                <w:lang w:val="fr-CA" w:eastAsia="fr-CA" w:bidi="ar-SA"/>
              </w:rPr>
              <w:t>Autrement</w:t>
            </w:r>
            <w:r w:rsidR="009E7B74" w:rsidRPr="00420D45">
              <w:rPr>
                <w:position w:val="-4"/>
                <w:sz w:val="17"/>
                <w:szCs w:val="17"/>
                <w:lang w:val="fr-CA" w:eastAsia="fr-CA" w:bidi="ar-SA"/>
              </w:rPr>
              <w:t xml:space="preserve">, l’album de coupures </w:t>
            </w:r>
            <w:r w:rsidR="007B0991">
              <w:rPr>
                <w:position w:val="-4"/>
                <w:sz w:val="17"/>
                <w:szCs w:val="17"/>
                <w:lang w:val="fr-CA" w:eastAsia="fr-CA" w:bidi="ar-SA"/>
              </w:rPr>
              <w:t>doit rester</w:t>
            </w:r>
            <w:r w:rsidR="009E7B74" w:rsidRPr="00420D45">
              <w:rPr>
                <w:position w:val="-4"/>
                <w:sz w:val="17"/>
                <w:szCs w:val="17"/>
                <w:lang w:val="fr-CA" w:eastAsia="fr-CA" w:bidi="ar-SA"/>
              </w:rPr>
              <w:t xml:space="preserve"> sur place </w:t>
            </w:r>
            <w:r w:rsidR="007B0991">
              <w:rPr>
                <w:position w:val="-4"/>
                <w:sz w:val="17"/>
                <w:szCs w:val="17"/>
                <w:lang w:val="fr-CA" w:eastAsia="fr-CA" w:bidi="ar-SA"/>
              </w:rPr>
              <w:t xml:space="preserve">aux fins d’utilisation par </w:t>
            </w:r>
            <w:r w:rsidR="009E7B74" w:rsidRPr="00420D45">
              <w:rPr>
                <w:position w:val="-4"/>
                <w:sz w:val="17"/>
                <w:szCs w:val="17"/>
                <w:lang w:val="fr-CA" w:eastAsia="fr-CA" w:bidi="ar-SA"/>
              </w:rPr>
              <w:t>la paroisse.</w:t>
            </w:r>
          </w:p>
          <w:p w14:paraId="2ADF06D7" w14:textId="77777777" w:rsidR="00725B7D" w:rsidRPr="005B61B2" w:rsidRDefault="00725B7D">
            <w:pPr>
              <w:pStyle w:val="TableParagraph"/>
              <w:spacing w:before="1"/>
              <w:rPr>
                <w:sz w:val="17"/>
                <w:szCs w:val="17"/>
              </w:rPr>
            </w:pPr>
          </w:p>
          <w:p w14:paraId="491638FA" w14:textId="3920A968" w:rsidR="00725B7D" w:rsidRPr="00420D45" w:rsidRDefault="00732D35">
            <w:pPr>
              <w:pStyle w:val="TableParagraph"/>
              <w:ind w:left="763" w:right="71" w:hanging="360"/>
              <w:rPr>
                <w:position w:val="-4"/>
                <w:sz w:val="17"/>
                <w:szCs w:val="17"/>
                <w:lang w:val="fr-CA" w:eastAsia="fr-CA" w:bidi="ar-SA"/>
              </w:rPr>
            </w:pPr>
            <w:r w:rsidRPr="005B61B2">
              <w:rPr>
                <w:noProof/>
                <w:position w:val="-4"/>
                <w:sz w:val="17"/>
                <w:szCs w:val="17"/>
                <w:lang w:val="fr-CA" w:eastAsia="fr-CA" w:bidi="ar-SA"/>
              </w:rPr>
              <w:drawing>
                <wp:inline distT="0" distB="0" distL="0" distR="0" wp14:anchorId="7A0EBC29" wp14:editId="22557931">
                  <wp:extent cx="115824" cy="15544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5B61B2">
              <w:rPr>
                <w:rFonts w:ascii="Times New Roman"/>
                <w:sz w:val="17"/>
                <w:szCs w:val="17"/>
                <w:lang w:val="fr-CA"/>
              </w:rPr>
              <w:t xml:space="preserve">   </w:t>
            </w:r>
            <w:r w:rsidR="00420D45">
              <w:rPr>
                <w:rFonts w:ascii="Times New Roman"/>
                <w:sz w:val="17"/>
                <w:szCs w:val="17"/>
                <w:lang w:val="fr-CA"/>
              </w:rPr>
              <w:t xml:space="preserve"> </w:t>
            </w:r>
            <w:r w:rsidRPr="005B61B2">
              <w:rPr>
                <w:position w:val="-4"/>
                <w:sz w:val="17"/>
                <w:szCs w:val="17"/>
                <w:lang w:val="fr-CA" w:eastAsia="fr-CA" w:bidi="ar-SA"/>
              </w:rPr>
              <w:t xml:space="preserve">Les </w:t>
            </w:r>
            <w:r w:rsidR="003A7EF0" w:rsidRPr="005B61B2">
              <w:rPr>
                <w:position w:val="-4"/>
                <w:sz w:val="17"/>
                <w:szCs w:val="17"/>
                <w:lang w:val="fr-CA" w:eastAsia="fr-CA" w:bidi="ar-SA"/>
              </w:rPr>
              <w:t>mêmes</w:t>
            </w:r>
            <w:r w:rsidR="007B0991">
              <w:rPr>
                <w:position w:val="-4"/>
                <w:sz w:val="17"/>
                <w:szCs w:val="17"/>
                <w:lang w:val="fr-CA" w:eastAsia="fr-CA" w:bidi="ar-SA"/>
              </w:rPr>
              <w:t xml:space="preserve"> éléments relatifs à la conservation</w:t>
            </w:r>
            <w:r w:rsidR="003A7EF0" w:rsidRPr="005B61B2">
              <w:rPr>
                <w:position w:val="-4"/>
                <w:sz w:val="17"/>
                <w:szCs w:val="17"/>
                <w:lang w:val="fr-CA" w:eastAsia="fr-CA" w:bidi="ar-SA"/>
              </w:rPr>
              <w:t xml:space="preserve"> sont à prendre en considération pour les </w:t>
            </w:r>
            <w:r w:rsidRPr="005B61B2">
              <w:rPr>
                <w:position w:val="-4"/>
                <w:sz w:val="17"/>
                <w:szCs w:val="17"/>
                <w:lang w:val="fr-CA" w:eastAsia="fr-CA" w:bidi="ar-SA"/>
              </w:rPr>
              <w:t>albums de photos</w:t>
            </w:r>
            <w:r w:rsidR="007B0991">
              <w:rPr>
                <w:position w:val="-4"/>
                <w:sz w:val="17"/>
                <w:szCs w:val="17"/>
                <w:lang w:val="fr-CA" w:eastAsia="fr-CA" w:bidi="ar-SA"/>
              </w:rPr>
              <w:t xml:space="preserve">, notamment l’utilisation de fournitures destinée à l’archivage. </w:t>
            </w:r>
            <w:r w:rsidR="0014234C" w:rsidRPr="00420D45">
              <w:rPr>
                <w:position w:val="-4"/>
                <w:sz w:val="17"/>
                <w:szCs w:val="17"/>
                <w:lang w:val="fr-CA" w:eastAsia="fr-CA" w:bidi="ar-SA"/>
              </w:rPr>
              <w:t xml:space="preserve">Il vaut mieux </w:t>
            </w:r>
            <w:r w:rsidR="00420D45">
              <w:rPr>
                <w:position w:val="-4"/>
                <w:sz w:val="17"/>
                <w:szCs w:val="17"/>
                <w:lang w:val="fr-CA" w:eastAsia="fr-CA" w:bidi="ar-SA"/>
              </w:rPr>
              <w:t xml:space="preserve">choisir d’envoyer aux archives des images </w:t>
            </w:r>
            <w:r w:rsidR="0014234C" w:rsidRPr="00420D45">
              <w:rPr>
                <w:position w:val="-4"/>
                <w:sz w:val="17"/>
                <w:szCs w:val="17"/>
                <w:lang w:val="fr-CA" w:eastAsia="fr-CA" w:bidi="ar-SA"/>
              </w:rPr>
              <w:t>clairement identifi</w:t>
            </w:r>
            <w:r w:rsidR="00420D45">
              <w:rPr>
                <w:position w:val="-4"/>
                <w:sz w:val="17"/>
                <w:szCs w:val="17"/>
                <w:lang w:val="fr-CA" w:eastAsia="fr-CA" w:bidi="ar-SA"/>
              </w:rPr>
              <w:t>ées</w:t>
            </w:r>
            <w:r w:rsidR="0014234C" w:rsidRPr="00420D45">
              <w:rPr>
                <w:position w:val="-4"/>
                <w:sz w:val="17"/>
                <w:szCs w:val="17"/>
                <w:lang w:val="fr-CA" w:eastAsia="fr-CA" w:bidi="ar-SA"/>
              </w:rPr>
              <w:t>.</w:t>
            </w:r>
            <w:r w:rsidR="00E747E7" w:rsidRPr="00420D45">
              <w:rPr>
                <w:position w:val="-4"/>
                <w:sz w:val="17"/>
                <w:szCs w:val="17"/>
                <w:lang w:val="fr-CA" w:eastAsia="fr-CA" w:bidi="ar-SA"/>
              </w:rPr>
              <w:t xml:space="preserve"> </w:t>
            </w:r>
            <w:r w:rsidR="00471952" w:rsidRPr="00420D45">
              <w:rPr>
                <w:position w:val="-4"/>
                <w:sz w:val="17"/>
                <w:szCs w:val="17"/>
                <w:lang w:val="fr-CA" w:eastAsia="fr-CA" w:bidi="ar-SA"/>
              </w:rPr>
              <w:t>De plus, les photos doivent comporter les noms, les dates et les lieux.</w:t>
            </w:r>
          </w:p>
          <w:p w14:paraId="7494A49C" w14:textId="77777777" w:rsidR="00725B7D" w:rsidRPr="005B61B2" w:rsidRDefault="00725B7D">
            <w:pPr>
              <w:pStyle w:val="TableParagraph"/>
              <w:rPr>
                <w:sz w:val="17"/>
                <w:szCs w:val="17"/>
              </w:rPr>
            </w:pPr>
          </w:p>
          <w:p w14:paraId="057BF40E" w14:textId="77777777" w:rsidR="00725B7D" w:rsidRPr="005B61B2" w:rsidRDefault="00725B7D">
            <w:pPr>
              <w:pStyle w:val="TableParagraph"/>
              <w:rPr>
                <w:sz w:val="17"/>
                <w:szCs w:val="17"/>
              </w:rPr>
            </w:pPr>
          </w:p>
          <w:p w14:paraId="7F4E6877" w14:textId="77777777" w:rsidR="00725B7D" w:rsidRPr="005B61B2" w:rsidRDefault="00471952" w:rsidP="00011B8E">
            <w:pPr>
              <w:pStyle w:val="TableParagraph"/>
              <w:spacing w:before="180" w:line="480" w:lineRule="auto"/>
              <w:ind w:left="1003" w:right="295" w:hanging="690"/>
              <w:rPr>
                <w:sz w:val="18"/>
                <w:szCs w:val="18"/>
              </w:rPr>
            </w:pPr>
            <w:r w:rsidRPr="005B61B2">
              <w:rPr>
                <w:sz w:val="17"/>
                <w:szCs w:val="17"/>
                <w:lang w:val="fr-CA"/>
              </w:rPr>
              <w:t>Pour avoir de</w:t>
            </w:r>
            <w:r w:rsidR="004E5F02" w:rsidRPr="005B61B2">
              <w:rPr>
                <w:sz w:val="17"/>
                <w:szCs w:val="17"/>
                <w:lang w:val="fr-CA"/>
              </w:rPr>
              <w:t>s</w:t>
            </w:r>
            <w:r w:rsidRPr="005B61B2">
              <w:rPr>
                <w:sz w:val="17"/>
                <w:szCs w:val="17"/>
                <w:lang w:val="fr-CA"/>
              </w:rPr>
              <w:t xml:space="preserve"> calendriers de </w:t>
            </w:r>
            <w:r w:rsidR="006F1DE6" w:rsidRPr="005B61B2">
              <w:rPr>
                <w:sz w:val="17"/>
                <w:szCs w:val="17"/>
                <w:lang w:val="fr-CA"/>
              </w:rPr>
              <w:t>conservation</w:t>
            </w:r>
            <w:r w:rsidRPr="005B61B2">
              <w:rPr>
                <w:sz w:val="17"/>
                <w:szCs w:val="17"/>
                <w:lang w:val="fr-CA"/>
              </w:rPr>
              <w:t xml:space="preserve"> plus détaillés, consultez :</w:t>
            </w:r>
            <w:r w:rsidR="00E747E7" w:rsidRPr="005B61B2">
              <w:rPr>
                <w:sz w:val="17"/>
                <w:szCs w:val="17"/>
              </w:rPr>
              <w:t xml:space="preserve"> </w:t>
            </w:r>
            <w:r w:rsidR="00E747E7" w:rsidRPr="005B61B2">
              <w:rPr>
                <w:color w:val="FF0000"/>
                <w:sz w:val="17"/>
                <w:szCs w:val="17"/>
              </w:rPr>
              <w:t>[link to retention schedule factsheet]</w:t>
            </w:r>
          </w:p>
        </w:tc>
      </w:tr>
    </w:tbl>
    <w:p w14:paraId="794091E4" w14:textId="77777777" w:rsidR="00725B7D" w:rsidRDefault="00725B7D">
      <w:pPr>
        <w:spacing w:line="480" w:lineRule="auto"/>
        <w:rPr>
          <w:sz w:val="20"/>
        </w:rPr>
        <w:sectPr w:rsidR="00725B7D">
          <w:type w:val="continuous"/>
          <w:pgSz w:w="12240" w:h="15840"/>
          <w:pgMar w:top="720" w:right="580" w:bottom="280" w:left="560" w:header="720" w:footer="720" w:gutter="0"/>
          <w:cols w:space="720"/>
        </w:sectPr>
      </w:pPr>
    </w:p>
    <w:tbl>
      <w:tblPr>
        <w:tblStyle w:val="TableNormal"/>
        <w:tblW w:w="0" w:type="auto"/>
        <w:tblInd w:w="414"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Look w:val="01E0" w:firstRow="1" w:lastRow="1" w:firstColumn="1" w:lastColumn="1" w:noHBand="0" w:noVBand="0"/>
      </w:tblPr>
      <w:tblGrid>
        <w:gridCol w:w="5149"/>
        <w:gridCol w:w="5149"/>
      </w:tblGrid>
      <w:tr w:rsidR="00725B7D" w14:paraId="742472EE" w14:textId="77777777" w:rsidTr="00CF397E">
        <w:trPr>
          <w:trHeight w:val="10345"/>
        </w:trPr>
        <w:tc>
          <w:tcPr>
            <w:tcW w:w="5149" w:type="dxa"/>
          </w:tcPr>
          <w:p w14:paraId="3D29D855" w14:textId="77777777" w:rsidR="00725B7D" w:rsidRPr="005B61B2" w:rsidRDefault="00512CF6">
            <w:pPr>
              <w:pStyle w:val="TableParagraph"/>
              <w:ind w:left="43"/>
              <w:rPr>
                <w:sz w:val="17"/>
                <w:szCs w:val="17"/>
              </w:rPr>
            </w:pPr>
            <w:r w:rsidRPr="005B61B2">
              <w:rPr>
                <w:sz w:val="17"/>
                <w:szCs w:val="17"/>
                <w:lang w:val="fr-CA"/>
              </w:rPr>
              <w:lastRenderedPageBreak/>
              <w:t>Un réseau d’Arc</w:t>
            </w:r>
            <w:r w:rsidR="006F1DE6" w:rsidRPr="005B61B2">
              <w:rPr>
                <w:sz w:val="17"/>
                <w:szCs w:val="17"/>
                <w:lang w:val="fr-CA"/>
              </w:rPr>
              <w:t xml:space="preserve">hives de l’Église Unie existe dans l’ensemble </w:t>
            </w:r>
            <w:r w:rsidR="009E6F9E" w:rsidRPr="005B61B2">
              <w:rPr>
                <w:sz w:val="17"/>
                <w:szCs w:val="17"/>
                <w:lang w:val="fr-CA"/>
              </w:rPr>
              <w:t>du pays pour préserver les documents d’archives de toutes les instances de l’Église Unie, y compris les documents des paroisses.</w:t>
            </w:r>
          </w:p>
          <w:p w14:paraId="095CFC24" w14:textId="77777777" w:rsidR="00725B7D" w:rsidRPr="005B61B2" w:rsidRDefault="00725B7D">
            <w:pPr>
              <w:pStyle w:val="TableParagraph"/>
              <w:rPr>
                <w:sz w:val="17"/>
                <w:szCs w:val="17"/>
              </w:rPr>
            </w:pPr>
          </w:p>
          <w:p w14:paraId="4F419A96" w14:textId="01D862EA" w:rsidR="00725B7D" w:rsidRPr="005B61B2" w:rsidRDefault="009E6F9E">
            <w:pPr>
              <w:pStyle w:val="TableParagraph"/>
              <w:ind w:left="43" w:right="71"/>
              <w:rPr>
                <w:sz w:val="17"/>
                <w:szCs w:val="17"/>
              </w:rPr>
            </w:pPr>
            <w:r w:rsidRPr="005B61B2">
              <w:rPr>
                <w:sz w:val="17"/>
                <w:szCs w:val="17"/>
                <w:lang w:val="fr-CA"/>
              </w:rPr>
              <w:t xml:space="preserve">Ces </w:t>
            </w:r>
            <w:r w:rsidR="006F1DE6" w:rsidRPr="005B61B2">
              <w:rPr>
                <w:sz w:val="17"/>
                <w:szCs w:val="17"/>
                <w:lang w:val="fr-CA"/>
              </w:rPr>
              <w:t>documents</w:t>
            </w:r>
            <w:r w:rsidRPr="005B61B2">
              <w:rPr>
                <w:sz w:val="17"/>
                <w:szCs w:val="17"/>
                <w:lang w:val="fr-CA"/>
              </w:rPr>
              <w:t xml:space="preserve"> d</w:t>
            </w:r>
            <w:r w:rsidR="006F1DE6" w:rsidRPr="005B61B2">
              <w:rPr>
                <w:sz w:val="17"/>
                <w:szCs w:val="17"/>
                <w:lang w:val="fr-CA"/>
              </w:rPr>
              <w:t>oivent</w:t>
            </w:r>
            <w:r w:rsidRPr="005B61B2">
              <w:rPr>
                <w:sz w:val="17"/>
                <w:szCs w:val="17"/>
                <w:lang w:val="fr-CA"/>
              </w:rPr>
              <w:t xml:space="preserve"> être transférés systématiquement aux Archives du synode concerné pour une conservation permanente</w:t>
            </w:r>
            <w:r w:rsidR="007B0991">
              <w:rPr>
                <w:sz w:val="17"/>
                <w:szCs w:val="17"/>
                <w:lang w:val="fr-CA"/>
              </w:rPr>
              <w:t>.</w:t>
            </w:r>
            <w:r w:rsidRPr="005B61B2">
              <w:rPr>
                <w:sz w:val="17"/>
                <w:szCs w:val="17"/>
                <w:lang w:val="fr-CA"/>
              </w:rPr>
              <w:t xml:space="preserve"> </w:t>
            </w:r>
            <w:r w:rsidR="007B0991">
              <w:rPr>
                <w:sz w:val="17"/>
                <w:szCs w:val="17"/>
                <w:lang w:val="fr-CA"/>
              </w:rPr>
              <w:t>T</w:t>
            </w:r>
            <w:r w:rsidRPr="005B61B2">
              <w:rPr>
                <w:sz w:val="17"/>
                <w:szCs w:val="17"/>
                <w:lang w:val="fr-CA"/>
              </w:rPr>
              <w:t xml:space="preserve">outefois, avant de préparer </w:t>
            </w:r>
            <w:r w:rsidR="007B0991">
              <w:rPr>
                <w:sz w:val="17"/>
                <w:szCs w:val="17"/>
                <w:lang w:val="fr-CA"/>
              </w:rPr>
              <w:t>l</w:t>
            </w:r>
            <w:r w:rsidRPr="005B61B2">
              <w:rPr>
                <w:sz w:val="17"/>
                <w:szCs w:val="17"/>
                <w:lang w:val="fr-CA"/>
              </w:rPr>
              <w:t xml:space="preserve">es dossiers à transférer, on peut se </w:t>
            </w:r>
            <w:r w:rsidR="007B0991">
              <w:rPr>
                <w:sz w:val="17"/>
                <w:szCs w:val="17"/>
                <w:lang w:val="fr-CA"/>
              </w:rPr>
              <w:t>poser la question suivante</w:t>
            </w:r>
            <w:r w:rsidRPr="005B61B2">
              <w:rPr>
                <w:sz w:val="17"/>
                <w:szCs w:val="17"/>
                <w:lang w:val="fr-CA"/>
              </w:rPr>
              <w:t> :</w:t>
            </w:r>
            <w:r w:rsidR="00E747E7" w:rsidRPr="005B61B2">
              <w:rPr>
                <w:sz w:val="17"/>
                <w:szCs w:val="17"/>
              </w:rPr>
              <w:t xml:space="preserve"> </w:t>
            </w:r>
            <w:r w:rsidRPr="005B61B2">
              <w:rPr>
                <w:sz w:val="17"/>
                <w:szCs w:val="17"/>
                <w:lang w:val="fr-CA"/>
              </w:rPr>
              <w:t>Pourquoi devrait-on envoyer ces documents aux Archives?</w:t>
            </w:r>
          </w:p>
          <w:p w14:paraId="22D45E76" w14:textId="77777777" w:rsidR="00725B7D" w:rsidRDefault="00725B7D">
            <w:pPr>
              <w:pStyle w:val="TableParagraph"/>
            </w:pPr>
          </w:p>
          <w:p w14:paraId="483892E8" w14:textId="77777777" w:rsidR="00725B7D" w:rsidRPr="005B61B2" w:rsidRDefault="009E6F9E">
            <w:pPr>
              <w:pStyle w:val="TableParagraph"/>
              <w:ind w:left="1305"/>
              <w:rPr>
                <w:b/>
                <w:sz w:val="20"/>
                <w:szCs w:val="20"/>
              </w:rPr>
            </w:pPr>
            <w:r w:rsidRPr="005B61B2">
              <w:rPr>
                <w:b/>
                <w:sz w:val="20"/>
                <w:szCs w:val="20"/>
                <w:lang w:val="fr-CA"/>
              </w:rPr>
              <w:t xml:space="preserve">Le </w:t>
            </w:r>
            <w:r w:rsidRPr="005B61B2">
              <w:rPr>
                <w:b/>
                <w:i/>
                <w:sz w:val="20"/>
                <w:szCs w:val="20"/>
                <w:lang w:val="fr-CA"/>
              </w:rPr>
              <w:t xml:space="preserve">Manuel </w:t>
            </w:r>
            <w:r w:rsidRPr="005B61B2">
              <w:rPr>
                <w:b/>
                <w:sz w:val="20"/>
                <w:szCs w:val="20"/>
                <w:lang w:val="fr-CA"/>
              </w:rPr>
              <w:t>et les Archives</w:t>
            </w:r>
          </w:p>
          <w:p w14:paraId="3D68B768" w14:textId="77777777" w:rsidR="00725B7D" w:rsidRDefault="00725B7D">
            <w:pPr>
              <w:pStyle w:val="TableParagraph"/>
              <w:rPr>
                <w:sz w:val="20"/>
              </w:rPr>
            </w:pPr>
          </w:p>
          <w:p w14:paraId="7550E48C" w14:textId="77777777" w:rsidR="00725B7D" w:rsidRPr="005B61B2" w:rsidRDefault="0006607E">
            <w:pPr>
              <w:pStyle w:val="TableParagraph"/>
              <w:ind w:left="43" w:right="159"/>
              <w:rPr>
                <w:sz w:val="17"/>
                <w:szCs w:val="17"/>
              </w:rPr>
            </w:pPr>
            <w:r w:rsidRPr="005B61B2">
              <w:rPr>
                <w:sz w:val="17"/>
                <w:szCs w:val="17"/>
                <w:lang w:val="fr-CA"/>
              </w:rPr>
              <w:t>La section 090(a) du</w:t>
            </w:r>
            <w:r w:rsidRPr="005B61B2">
              <w:rPr>
                <w:i/>
                <w:sz w:val="17"/>
                <w:szCs w:val="17"/>
                <w:lang w:val="fr-CA"/>
              </w:rPr>
              <w:t xml:space="preserve"> Manuel </w:t>
            </w:r>
            <w:r w:rsidRPr="005B61B2">
              <w:rPr>
                <w:sz w:val="17"/>
                <w:szCs w:val="17"/>
                <w:lang w:val="fr-CA"/>
              </w:rPr>
              <w:t xml:space="preserve">(2010) </w:t>
            </w:r>
            <w:r w:rsidR="004E5F02" w:rsidRPr="005B61B2">
              <w:rPr>
                <w:sz w:val="17"/>
                <w:szCs w:val="17"/>
                <w:lang w:val="fr-CA"/>
              </w:rPr>
              <w:t>démontre</w:t>
            </w:r>
            <w:r w:rsidR="00F82D3E" w:rsidRPr="005B61B2">
              <w:rPr>
                <w:sz w:val="17"/>
                <w:szCs w:val="17"/>
                <w:lang w:val="fr-CA"/>
              </w:rPr>
              <w:t xml:space="preserve"> clairement la nécessité d</w:t>
            </w:r>
            <w:r w:rsidR="004E5F02" w:rsidRPr="005B61B2">
              <w:rPr>
                <w:sz w:val="17"/>
                <w:szCs w:val="17"/>
                <w:lang w:val="fr-CA"/>
              </w:rPr>
              <w:t>’archiver les actes officiels des paroisses </w:t>
            </w:r>
            <w:r w:rsidRPr="005B61B2">
              <w:rPr>
                <w:sz w:val="17"/>
                <w:szCs w:val="17"/>
                <w:lang w:val="fr-CA"/>
              </w:rPr>
              <w:t>:</w:t>
            </w:r>
          </w:p>
          <w:p w14:paraId="3B5CD1E9" w14:textId="77777777" w:rsidR="00725B7D" w:rsidRPr="005B61B2" w:rsidRDefault="00725B7D">
            <w:pPr>
              <w:pStyle w:val="TableParagraph"/>
              <w:spacing w:before="2"/>
              <w:rPr>
                <w:sz w:val="17"/>
                <w:szCs w:val="17"/>
              </w:rPr>
            </w:pPr>
          </w:p>
          <w:p w14:paraId="72EDA5A4" w14:textId="3964985C" w:rsidR="00725B7D" w:rsidRPr="005B61B2" w:rsidRDefault="00705A16">
            <w:pPr>
              <w:pStyle w:val="TableParagraph"/>
              <w:ind w:left="763" w:hanging="361"/>
              <w:rPr>
                <w:sz w:val="17"/>
                <w:szCs w:val="17"/>
              </w:rPr>
            </w:pPr>
            <w:r w:rsidRPr="005B61B2">
              <w:rPr>
                <w:noProof/>
                <w:position w:val="-4"/>
                <w:sz w:val="17"/>
                <w:szCs w:val="17"/>
                <w:lang w:val="fr-CA" w:eastAsia="fr-CA" w:bidi="ar-SA"/>
              </w:rPr>
              <w:drawing>
                <wp:inline distT="0" distB="0" distL="0" distR="0" wp14:anchorId="44170FDD" wp14:editId="43C85A91">
                  <wp:extent cx="115824" cy="155448"/>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5B61B2">
              <w:rPr>
                <w:rFonts w:ascii="Times New Roman"/>
                <w:sz w:val="17"/>
                <w:szCs w:val="17"/>
                <w:lang w:val="fr-CA"/>
              </w:rPr>
              <w:t xml:space="preserve">   </w:t>
            </w:r>
            <w:r w:rsidRPr="005B61B2">
              <w:rPr>
                <w:rFonts w:ascii="Times New Roman"/>
                <w:spacing w:val="-22"/>
                <w:sz w:val="17"/>
                <w:szCs w:val="17"/>
                <w:lang w:val="fr-CA"/>
              </w:rPr>
              <w:t xml:space="preserve"> </w:t>
            </w:r>
            <w:r w:rsidRPr="005B61B2">
              <w:rPr>
                <w:sz w:val="17"/>
                <w:szCs w:val="17"/>
                <w:lang w:val="fr-CA"/>
              </w:rPr>
              <w:t xml:space="preserve">Les actes officiels des paroisses ont une valeur historique et </w:t>
            </w:r>
            <w:r w:rsidR="007B0991">
              <w:rPr>
                <w:sz w:val="17"/>
                <w:szCs w:val="17"/>
                <w:lang w:val="fr-CA"/>
              </w:rPr>
              <w:t>juridique</w:t>
            </w:r>
            <w:r w:rsidRPr="005B61B2">
              <w:rPr>
                <w:sz w:val="17"/>
                <w:szCs w:val="17"/>
                <w:lang w:val="fr-CA"/>
              </w:rPr>
              <w:t>. Par conséquent, ils doivent être correctement tenus et soigneusement conservés</w:t>
            </w:r>
            <w:r w:rsidR="007B0991">
              <w:rPr>
                <w:sz w:val="17"/>
                <w:szCs w:val="17"/>
                <w:lang w:val="fr-CA"/>
              </w:rPr>
              <w:t>.</w:t>
            </w:r>
          </w:p>
          <w:p w14:paraId="21F88828" w14:textId="77777777" w:rsidR="00725B7D" w:rsidRPr="005B61B2" w:rsidRDefault="00725B7D">
            <w:pPr>
              <w:pStyle w:val="TableParagraph"/>
              <w:spacing w:before="3"/>
              <w:rPr>
                <w:sz w:val="17"/>
                <w:szCs w:val="17"/>
              </w:rPr>
            </w:pPr>
          </w:p>
          <w:p w14:paraId="568C1882" w14:textId="253A7EBA" w:rsidR="00725B7D" w:rsidRPr="005B61B2" w:rsidRDefault="00705A16">
            <w:pPr>
              <w:pStyle w:val="TableParagraph"/>
              <w:spacing w:line="237" w:lineRule="auto"/>
              <w:ind w:left="763" w:hanging="361"/>
              <w:rPr>
                <w:sz w:val="17"/>
                <w:szCs w:val="17"/>
              </w:rPr>
            </w:pPr>
            <w:r w:rsidRPr="005B61B2">
              <w:rPr>
                <w:noProof/>
                <w:position w:val="-4"/>
                <w:sz w:val="17"/>
                <w:szCs w:val="17"/>
                <w:lang w:val="fr-CA" w:eastAsia="fr-CA" w:bidi="ar-SA"/>
              </w:rPr>
              <w:drawing>
                <wp:inline distT="0" distB="0" distL="0" distR="0" wp14:anchorId="784738E0" wp14:editId="5F5DDF29">
                  <wp:extent cx="115824" cy="155448"/>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5B61B2">
              <w:rPr>
                <w:rFonts w:ascii="Times New Roman" w:hAnsi="Times New Roman"/>
                <w:sz w:val="17"/>
                <w:szCs w:val="17"/>
                <w:lang w:val="fr-CA"/>
              </w:rPr>
              <w:t xml:space="preserve">   </w:t>
            </w:r>
            <w:r w:rsidRPr="005B61B2">
              <w:rPr>
                <w:rFonts w:ascii="Times New Roman" w:hAnsi="Times New Roman"/>
                <w:spacing w:val="-22"/>
                <w:sz w:val="17"/>
                <w:szCs w:val="17"/>
                <w:lang w:val="fr-CA"/>
              </w:rPr>
              <w:t xml:space="preserve"> </w:t>
            </w:r>
            <w:r w:rsidR="00B040CA" w:rsidRPr="005B61B2">
              <w:rPr>
                <w:sz w:val="17"/>
                <w:szCs w:val="17"/>
                <w:lang w:val="fr-CA"/>
              </w:rPr>
              <w:t xml:space="preserve">Les groupes d’une assemblée décisionnelle doivent faire preuve de toute la </w:t>
            </w:r>
            <w:r w:rsidR="00B040CA" w:rsidRPr="005B61B2">
              <w:rPr>
                <w:i/>
                <w:sz w:val="17"/>
                <w:szCs w:val="17"/>
                <w:lang w:val="fr-CA"/>
              </w:rPr>
              <w:t>diligence possible</w:t>
            </w:r>
            <w:r w:rsidR="00B040CA" w:rsidRPr="005B61B2">
              <w:rPr>
                <w:sz w:val="17"/>
                <w:szCs w:val="17"/>
                <w:lang w:val="fr-CA"/>
              </w:rPr>
              <w:t xml:space="preserve"> pour s’assurer de l’exactitude de leurs actes officiels et </w:t>
            </w:r>
            <w:r w:rsidR="001A33DE" w:rsidRPr="005B61B2">
              <w:rPr>
                <w:sz w:val="17"/>
                <w:szCs w:val="17"/>
                <w:lang w:val="fr-CA"/>
              </w:rPr>
              <w:t xml:space="preserve">pour </w:t>
            </w:r>
            <w:r w:rsidR="00B040CA" w:rsidRPr="005B61B2">
              <w:rPr>
                <w:sz w:val="17"/>
                <w:szCs w:val="17"/>
                <w:lang w:val="fr-CA"/>
              </w:rPr>
              <w:t>veiller à les protéger</w:t>
            </w:r>
            <w:r w:rsidR="007B0991">
              <w:rPr>
                <w:sz w:val="17"/>
                <w:szCs w:val="17"/>
                <w:lang w:val="fr-CA"/>
              </w:rPr>
              <w:t>.</w:t>
            </w:r>
          </w:p>
          <w:p w14:paraId="579512FC" w14:textId="77777777" w:rsidR="00725B7D" w:rsidRPr="005B61B2" w:rsidRDefault="00725B7D">
            <w:pPr>
              <w:pStyle w:val="TableParagraph"/>
              <w:spacing w:before="1"/>
              <w:rPr>
                <w:sz w:val="17"/>
                <w:szCs w:val="17"/>
              </w:rPr>
            </w:pPr>
          </w:p>
          <w:p w14:paraId="0D062CA2" w14:textId="77777777" w:rsidR="00725B7D" w:rsidRPr="005B61B2" w:rsidRDefault="00B040CA">
            <w:pPr>
              <w:pStyle w:val="TableParagraph"/>
              <w:spacing w:before="1"/>
              <w:ind w:left="763" w:right="135" w:hanging="361"/>
              <w:rPr>
                <w:sz w:val="17"/>
                <w:szCs w:val="17"/>
              </w:rPr>
            </w:pPr>
            <w:r w:rsidRPr="005B61B2">
              <w:rPr>
                <w:noProof/>
                <w:position w:val="-4"/>
                <w:sz w:val="17"/>
                <w:szCs w:val="17"/>
                <w:lang w:val="fr-CA" w:eastAsia="fr-CA" w:bidi="ar-SA"/>
              </w:rPr>
              <w:drawing>
                <wp:inline distT="0" distB="0" distL="0" distR="0" wp14:anchorId="2F47166A" wp14:editId="5533B746">
                  <wp:extent cx="115824" cy="155448"/>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5B61B2">
              <w:rPr>
                <w:rFonts w:ascii="Times New Roman"/>
                <w:sz w:val="17"/>
                <w:szCs w:val="17"/>
                <w:lang w:val="fr-CA"/>
              </w:rPr>
              <w:t xml:space="preserve">   </w:t>
            </w:r>
            <w:r w:rsidRPr="005B61B2">
              <w:rPr>
                <w:rFonts w:ascii="Times New Roman"/>
                <w:spacing w:val="-22"/>
                <w:sz w:val="17"/>
                <w:szCs w:val="17"/>
                <w:lang w:val="fr-CA"/>
              </w:rPr>
              <w:t xml:space="preserve"> </w:t>
            </w:r>
            <w:r w:rsidRPr="005B61B2">
              <w:rPr>
                <w:sz w:val="17"/>
                <w:szCs w:val="17"/>
                <w:lang w:val="fr-CA"/>
              </w:rPr>
              <w:t>Les actes officiels des paroisses appartiennent à l’Église Unie du Canada</w:t>
            </w:r>
            <w:r w:rsidR="001A33DE" w:rsidRPr="005B61B2">
              <w:rPr>
                <w:sz w:val="17"/>
                <w:szCs w:val="17"/>
                <w:lang w:val="fr-CA"/>
              </w:rPr>
              <w:t xml:space="preserve">. </w:t>
            </w:r>
            <w:r w:rsidR="00D32873" w:rsidRPr="005B61B2">
              <w:rPr>
                <w:sz w:val="17"/>
                <w:szCs w:val="17"/>
                <w:lang w:val="fr-CA"/>
              </w:rPr>
              <w:t>Aucun membre du personnel ministériel, aucune personne représentante ou aucune autre personne assumant une autre fonction</w:t>
            </w:r>
            <w:r w:rsidRPr="005B61B2">
              <w:rPr>
                <w:sz w:val="17"/>
                <w:szCs w:val="17"/>
                <w:lang w:val="fr-CA"/>
              </w:rPr>
              <w:t xml:space="preserve"> </w:t>
            </w:r>
            <w:r w:rsidR="001A33DE" w:rsidRPr="005B61B2">
              <w:rPr>
                <w:sz w:val="17"/>
                <w:szCs w:val="17"/>
                <w:lang w:val="fr-CA"/>
              </w:rPr>
              <w:t xml:space="preserve">ne peut se les approprier </w:t>
            </w:r>
            <w:r w:rsidR="00D32873" w:rsidRPr="005B61B2">
              <w:rPr>
                <w:sz w:val="17"/>
                <w:szCs w:val="17"/>
                <w:lang w:val="fr-CA"/>
              </w:rPr>
              <w:t>ni exercer un contrôle sur ces actes officiels à des fins personnelles.</w:t>
            </w:r>
          </w:p>
          <w:p w14:paraId="40EB0996" w14:textId="77777777" w:rsidR="00725B7D" w:rsidRPr="005B61B2" w:rsidRDefault="00725B7D">
            <w:pPr>
              <w:pStyle w:val="TableParagraph"/>
              <w:rPr>
                <w:sz w:val="17"/>
                <w:szCs w:val="17"/>
              </w:rPr>
            </w:pPr>
          </w:p>
          <w:p w14:paraId="13DB84F4" w14:textId="77777777" w:rsidR="00725B7D" w:rsidRPr="005B61B2" w:rsidRDefault="00725B7D">
            <w:pPr>
              <w:pStyle w:val="TableParagraph"/>
              <w:spacing w:before="10"/>
              <w:rPr>
                <w:sz w:val="17"/>
                <w:szCs w:val="17"/>
              </w:rPr>
            </w:pPr>
          </w:p>
          <w:p w14:paraId="678846BA" w14:textId="77777777" w:rsidR="00725B7D" w:rsidRPr="005B61B2" w:rsidRDefault="00D32873">
            <w:pPr>
              <w:pStyle w:val="TableParagraph"/>
              <w:ind w:left="43" w:right="295"/>
              <w:rPr>
                <w:sz w:val="17"/>
                <w:szCs w:val="17"/>
              </w:rPr>
            </w:pPr>
            <w:r w:rsidRPr="005B61B2">
              <w:rPr>
                <w:sz w:val="17"/>
                <w:szCs w:val="17"/>
                <w:lang w:val="fr-CA"/>
              </w:rPr>
              <w:t xml:space="preserve">Puisque tous les actes officiels demeurent la propriété de l’Église Unie du Canada, tous </w:t>
            </w:r>
            <w:r w:rsidR="005857F4" w:rsidRPr="005B61B2">
              <w:rPr>
                <w:sz w:val="17"/>
                <w:szCs w:val="17"/>
                <w:lang w:val="fr-CA"/>
              </w:rPr>
              <w:t>ceux</w:t>
            </w:r>
            <w:r w:rsidRPr="005B61B2">
              <w:rPr>
                <w:sz w:val="17"/>
                <w:szCs w:val="17"/>
                <w:lang w:val="fr-CA"/>
              </w:rPr>
              <w:t xml:space="preserve"> qui ne sont plus consultés doivent être centralisés dans un dépôt d’archives et non éparpillés entre différents</w:t>
            </w:r>
            <w:r w:rsidR="005857F4" w:rsidRPr="005B61B2">
              <w:rPr>
                <w:sz w:val="17"/>
                <w:szCs w:val="17"/>
                <w:lang w:val="fr-CA"/>
              </w:rPr>
              <w:t xml:space="preserve"> centres de recherches,</w:t>
            </w:r>
            <w:r w:rsidRPr="005B61B2">
              <w:rPr>
                <w:sz w:val="17"/>
                <w:szCs w:val="17"/>
                <w:lang w:val="fr-CA"/>
              </w:rPr>
              <w:t xml:space="preserve"> archives locales</w:t>
            </w:r>
            <w:r w:rsidR="005857F4" w:rsidRPr="005B61B2">
              <w:rPr>
                <w:sz w:val="17"/>
                <w:szCs w:val="17"/>
                <w:lang w:val="fr-CA"/>
              </w:rPr>
              <w:t xml:space="preserve"> et</w:t>
            </w:r>
            <w:r w:rsidRPr="005B61B2">
              <w:rPr>
                <w:sz w:val="17"/>
                <w:szCs w:val="17"/>
                <w:lang w:val="fr-CA"/>
              </w:rPr>
              <w:t xml:space="preserve"> bib</w:t>
            </w:r>
            <w:r w:rsidR="005857F4" w:rsidRPr="005B61B2">
              <w:rPr>
                <w:sz w:val="17"/>
                <w:szCs w:val="17"/>
                <w:lang w:val="fr-CA"/>
              </w:rPr>
              <w:t>l</w:t>
            </w:r>
            <w:r w:rsidRPr="005B61B2">
              <w:rPr>
                <w:sz w:val="17"/>
                <w:szCs w:val="17"/>
                <w:lang w:val="fr-CA"/>
              </w:rPr>
              <w:t>i</w:t>
            </w:r>
            <w:r w:rsidR="005857F4" w:rsidRPr="005B61B2">
              <w:rPr>
                <w:sz w:val="17"/>
                <w:szCs w:val="17"/>
                <w:lang w:val="fr-CA"/>
              </w:rPr>
              <w:t>othèques.</w:t>
            </w:r>
          </w:p>
          <w:p w14:paraId="720E2F59" w14:textId="77777777" w:rsidR="00725B7D" w:rsidRPr="005B61B2" w:rsidRDefault="00725B7D">
            <w:pPr>
              <w:pStyle w:val="TableParagraph"/>
              <w:rPr>
                <w:sz w:val="17"/>
                <w:szCs w:val="17"/>
              </w:rPr>
            </w:pPr>
          </w:p>
          <w:p w14:paraId="253B6B1C" w14:textId="77777777" w:rsidR="00725B7D" w:rsidRDefault="005857F4" w:rsidP="00420D45">
            <w:pPr>
              <w:pStyle w:val="TableParagraph"/>
              <w:ind w:left="43" w:right="7"/>
              <w:rPr>
                <w:sz w:val="20"/>
              </w:rPr>
            </w:pPr>
            <w:r w:rsidRPr="005B61B2">
              <w:rPr>
                <w:sz w:val="17"/>
                <w:szCs w:val="17"/>
                <w:lang w:val="fr-CA"/>
              </w:rPr>
              <w:t>De manière à couvrir l’étendue du pays, chaque synode dispose de son propre dépôt d’archives (les synodes du Centre de l’Ontario – Ba</w:t>
            </w:r>
            <w:r w:rsidR="00420D45">
              <w:rPr>
                <w:sz w:val="17"/>
                <w:szCs w:val="17"/>
                <w:lang w:val="fr-CA"/>
              </w:rPr>
              <w:t>ie</w:t>
            </w:r>
            <w:r w:rsidRPr="005B61B2">
              <w:rPr>
                <w:sz w:val="17"/>
                <w:szCs w:val="17"/>
                <w:lang w:val="fr-CA"/>
              </w:rPr>
              <w:t xml:space="preserve"> de Quinte, Toronto, Hamilton, London et Manitou – occupent les mêmes locaux que les Archives du Conseil général) pour entreposer les documents d’archives du synode, des consistoires et des charges pastorales.</w:t>
            </w:r>
          </w:p>
        </w:tc>
        <w:tc>
          <w:tcPr>
            <w:tcW w:w="5149" w:type="dxa"/>
          </w:tcPr>
          <w:p w14:paraId="7388DBB9" w14:textId="77777777" w:rsidR="00725B7D" w:rsidRPr="005B61B2" w:rsidRDefault="00F41D4C">
            <w:pPr>
              <w:pStyle w:val="TableParagraph"/>
              <w:ind w:left="43" w:right="275"/>
              <w:rPr>
                <w:b/>
                <w:sz w:val="20"/>
                <w:szCs w:val="20"/>
              </w:rPr>
            </w:pPr>
            <w:r w:rsidRPr="005B61B2">
              <w:rPr>
                <w:b/>
                <w:sz w:val="20"/>
                <w:szCs w:val="20"/>
                <w:lang w:val="fr-CA"/>
              </w:rPr>
              <w:t>Il y a de nombreux avantages à</w:t>
            </w:r>
            <w:r w:rsidR="005857F4" w:rsidRPr="005B61B2">
              <w:rPr>
                <w:b/>
                <w:sz w:val="20"/>
                <w:szCs w:val="20"/>
                <w:lang w:val="fr-CA"/>
              </w:rPr>
              <w:t xml:space="preserve"> déposer les </w:t>
            </w:r>
            <w:r w:rsidRPr="005B61B2">
              <w:rPr>
                <w:b/>
                <w:sz w:val="20"/>
                <w:szCs w:val="20"/>
                <w:lang w:val="fr-CA"/>
              </w:rPr>
              <w:t>documents</w:t>
            </w:r>
            <w:r w:rsidR="005857F4" w:rsidRPr="005B61B2">
              <w:rPr>
                <w:b/>
                <w:sz w:val="20"/>
                <w:szCs w:val="20"/>
                <w:lang w:val="fr-CA"/>
              </w:rPr>
              <w:t xml:space="preserve"> au centre de dépôt des archives du synode :</w:t>
            </w:r>
          </w:p>
          <w:p w14:paraId="64623E24" w14:textId="77777777" w:rsidR="00725B7D" w:rsidRDefault="00725B7D">
            <w:pPr>
              <w:pStyle w:val="TableParagraph"/>
              <w:spacing w:before="3"/>
              <w:rPr>
                <w:sz w:val="20"/>
              </w:rPr>
            </w:pPr>
          </w:p>
          <w:p w14:paraId="27F6E7B0" w14:textId="212F1596" w:rsidR="00725B7D" w:rsidRPr="005B61B2" w:rsidRDefault="00C115F2">
            <w:pPr>
              <w:pStyle w:val="TableParagraph"/>
              <w:ind w:left="763" w:hanging="360"/>
              <w:rPr>
                <w:sz w:val="17"/>
                <w:szCs w:val="17"/>
              </w:rPr>
            </w:pPr>
            <w:r w:rsidRPr="003C7D92">
              <w:rPr>
                <w:noProof/>
                <w:position w:val="-4"/>
                <w:lang w:val="fr-CA" w:eastAsia="fr-CA" w:bidi="ar-SA"/>
              </w:rPr>
              <w:drawing>
                <wp:inline distT="0" distB="0" distL="0" distR="0" wp14:anchorId="3C0ADF4F" wp14:editId="08259C3D">
                  <wp:extent cx="115824" cy="155448"/>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3C7D92">
              <w:rPr>
                <w:rFonts w:ascii="Times New Roman"/>
                <w:sz w:val="20"/>
                <w:lang w:val="fr-CA"/>
              </w:rPr>
              <w:t xml:space="preserve">   </w:t>
            </w:r>
            <w:r w:rsidRPr="003C7D92">
              <w:rPr>
                <w:rFonts w:ascii="Times New Roman"/>
                <w:spacing w:val="-23"/>
                <w:sz w:val="20"/>
                <w:lang w:val="fr-CA"/>
              </w:rPr>
              <w:t xml:space="preserve"> </w:t>
            </w:r>
            <w:r w:rsidRPr="005B61B2">
              <w:rPr>
                <w:sz w:val="17"/>
                <w:szCs w:val="17"/>
                <w:lang w:val="fr-CA"/>
              </w:rPr>
              <w:t>Le personnel est formé et sui</w:t>
            </w:r>
            <w:r w:rsidR="00B7360C" w:rsidRPr="005B61B2">
              <w:rPr>
                <w:sz w:val="17"/>
                <w:szCs w:val="17"/>
                <w:lang w:val="fr-CA"/>
              </w:rPr>
              <w:t>t les normes archivistiques pour faire l’acquisition, l’organisation, la description, la conservation des documents et les mettre à la disposition des chercheurs et des chercheuses</w:t>
            </w:r>
            <w:r w:rsidR="007B0991">
              <w:rPr>
                <w:sz w:val="17"/>
                <w:szCs w:val="17"/>
                <w:lang w:val="fr-CA"/>
              </w:rPr>
              <w:t>.</w:t>
            </w:r>
          </w:p>
          <w:p w14:paraId="46230109" w14:textId="77777777" w:rsidR="00725B7D" w:rsidRPr="005B61B2" w:rsidRDefault="00725B7D">
            <w:pPr>
              <w:pStyle w:val="TableParagraph"/>
              <w:spacing w:before="3"/>
              <w:rPr>
                <w:sz w:val="17"/>
                <w:szCs w:val="17"/>
              </w:rPr>
            </w:pPr>
          </w:p>
          <w:p w14:paraId="47EB95A7" w14:textId="2B0BB2AC" w:rsidR="00725B7D" w:rsidRPr="005B61B2" w:rsidRDefault="00B7360C">
            <w:pPr>
              <w:pStyle w:val="TableParagraph"/>
              <w:spacing w:line="237" w:lineRule="auto"/>
              <w:ind w:left="763" w:hanging="360"/>
              <w:rPr>
                <w:sz w:val="17"/>
                <w:szCs w:val="17"/>
              </w:rPr>
            </w:pPr>
            <w:r w:rsidRPr="005B61B2">
              <w:rPr>
                <w:noProof/>
                <w:position w:val="-4"/>
                <w:sz w:val="17"/>
                <w:szCs w:val="17"/>
                <w:lang w:val="fr-CA" w:eastAsia="fr-CA" w:bidi="ar-SA"/>
              </w:rPr>
              <w:drawing>
                <wp:inline distT="0" distB="0" distL="0" distR="0" wp14:anchorId="25E78F07" wp14:editId="3F66C23B">
                  <wp:extent cx="115824" cy="155448"/>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5B61B2">
              <w:rPr>
                <w:rFonts w:ascii="Times New Roman"/>
                <w:sz w:val="17"/>
                <w:szCs w:val="17"/>
                <w:lang w:val="fr-CA"/>
              </w:rPr>
              <w:t xml:space="preserve">   </w:t>
            </w:r>
            <w:r w:rsidRPr="005B61B2">
              <w:rPr>
                <w:rFonts w:ascii="Times New Roman"/>
                <w:spacing w:val="-23"/>
                <w:sz w:val="17"/>
                <w:szCs w:val="17"/>
                <w:lang w:val="fr-CA"/>
              </w:rPr>
              <w:t xml:space="preserve"> </w:t>
            </w:r>
            <w:r w:rsidR="00F41D4C" w:rsidRPr="005B61B2">
              <w:rPr>
                <w:sz w:val="17"/>
                <w:szCs w:val="17"/>
                <w:lang w:val="fr-CA"/>
              </w:rPr>
              <w:t>Les Archives disposent de locaux sûrs à environnement contrôlé qui permettent d’entreposer des documents d’archives</w:t>
            </w:r>
            <w:r w:rsidR="007B0991">
              <w:rPr>
                <w:sz w:val="17"/>
                <w:szCs w:val="17"/>
                <w:lang w:val="fr-CA"/>
              </w:rPr>
              <w:t>.</w:t>
            </w:r>
          </w:p>
          <w:p w14:paraId="33D90A46" w14:textId="77777777" w:rsidR="00725B7D" w:rsidRPr="005B61B2" w:rsidRDefault="00725B7D">
            <w:pPr>
              <w:pStyle w:val="TableParagraph"/>
              <w:spacing w:before="3"/>
              <w:rPr>
                <w:sz w:val="17"/>
                <w:szCs w:val="17"/>
              </w:rPr>
            </w:pPr>
          </w:p>
          <w:p w14:paraId="286BFAC5" w14:textId="6EFBD506" w:rsidR="00725B7D" w:rsidRPr="005B61B2" w:rsidRDefault="00F41D4C">
            <w:pPr>
              <w:pStyle w:val="TableParagraph"/>
              <w:spacing w:before="1" w:line="237" w:lineRule="auto"/>
              <w:ind w:left="763" w:hanging="360"/>
              <w:rPr>
                <w:sz w:val="17"/>
                <w:szCs w:val="17"/>
              </w:rPr>
            </w:pPr>
            <w:r w:rsidRPr="005B61B2">
              <w:rPr>
                <w:noProof/>
                <w:position w:val="-4"/>
                <w:sz w:val="17"/>
                <w:szCs w:val="17"/>
                <w:lang w:val="fr-CA" w:eastAsia="fr-CA" w:bidi="ar-SA"/>
              </w:rPr>
              <w:drawing>
                <wp:inline distT="0" distB="0" distL="0" distR="0" wp14:anchorId="64361E3C" wp14:editId="0B32C49C">
                  <wp:extent cx="115824" cy="155448"/>
                  <wp:effectExtent l="0" t="0" r="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5B61B2">
              <w:rPr>
                <w:rFonts w:ascii="Times New Roman"/>
                <w:sz w:val="17"/>
                <w:szCs w:val="17"/>
                <w:lang w:val="fr-CA"/>
              </w:rPr>
              <w:t xml:space="preserve">   </w:t>
            </w:r>
            <w:r w:rsidRPr="005B61B2">
              <w:rPr>
                <w:rFonts w:ascii="Times New Roman"/>
                <w:spacing w:val="-23"/>
                <w:sz w:val="17"/>
                <w:szCs w:val="17"/>
                <w:lang w:val="fr-CA"/>
              </w:rPr>
              <w:t xml:space="preserve"> </w:t>
            </w:r>
            <w:r w:rsidRPr="005B61B2">
              <w:rPr>
                <w:sz w:val="17"/>
                <w:szCs w:val="17"/>
                <w:lang w:val="fr-CA"/>
              </w:rPr>
              <w:t>Les documents sont mis dans des dossiers et des boîtes en carton sans acide pour une meilleure protection</w:t>
            </w:r>
            <w:r w:rsidR="007B0991">
              <w:rPr>
                <w:sz w:val="17"/>
                <w:szCs w:val="17"/>
                <w:lang w:val="fr-CA"/>
              </w:rPr>
              <w:t>.</w:t>
            </w:r>
          </w:p>
          <w:p w14:paraId="51801B27" w14:textId="77777777" w:rsidR="00725B7D" w:rsidRPr="005B61B2" w:rsidRDefault="00725B7D">
            <w:pPr>
              <w:pStyle w:val="TableParagraph"/>
              <w:spacing w:before="4"/>
              <w:rPr>
                <w:sz w:val="17"/>
                <w:szCs w:val="17"/>
              </w:rPr>
            </w:pPr>
          </w:p>
          <w:p w14:paraId="3A9E7ADD" w14:textId="4E282BA8" w:rsidR="00725B7D" w:rsidRPr="005B61B2" w:rsidRDefault="00F41D4C">
            <w:pPr>
              <w:pStyle w:val="TableParagraph"/>
              <w:ind w:left="763" w:right="844" w:hanging="360"/>
              <w:rPr>
                <w:sz w:val="17"/>
                <w:szCs w:val="17"/>
              </w:rPr>
            </w:pPr>
            <w:r w:rsidRPr="005B61B2">
              <w:rPr>
                <w:noProof/>
                <w:position w:val="-4"/>
                <w:sz w:val="17"/>
                <w:szCs w:val="17"/>
                <w:lang w:val="fr-CA" w:eastAsia="fr-CA" w:bidi="ar-SA"/>
              </w:rPr>
              <w:drawing>
                <wp:inline distT="0" distB="0" distL="0" distR="0" wp14:anchorId="35AD3BDC" wp14:editId="51DE40AF">
                  <wp:extent cx="115824" cy="155448"/>
                  <wp:effectExtent l="0" t="0" r="0" b="0"/>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5B61B2">
              <w:rPr>
                <w:rFonts w:ascii="Times New Roman"/>
                <w:sz w:val="17"/>
                <w:szCs w:val="17"/>
                <w:lang w:val="fr-CA"/>
              </w:rPr>
              <w:t xml:space="preserve">   </w:t>
            </w:r>
            <w:r w:rsidRPr="005B61B2">
              <w:rPr>
                <w:rFonts w:ascii="Times New Roman"/>
                <w:spacing w:val="-23"/>
                <w:sz w:val="17"/>
                <w:szCs w:val="17"/>
                <w:lang w:val="fr-CA"/>
              </w:rPr>
              <w:t xml:space="preserve"> </w:t>
            </w:r>
            <w:r w:rsidRPr="005B61B2">
              <w:rPr>
                <w:sz w:val="17"/>
                <w:szCs w:val="17"/>
                <w:lang w:val="fr-CA"/>
              </w:rPr>
              <w:t>Les documents périmés qui sont entreposés dans les paroisses risquent d’être</w:t>
            </w:r>
            <w:r w:rsidR="003C7D92" w:rsidRPr="005B61B2">
              <w:rPr>
                <w:sz w:val="17"/>
                <w:szCs w:val="17"/>
                <w:lang w:val="fr-CA"/>
              </w:rPr>
              <w:t xml:space="preserve"> égarés, volés ou encore</w:t>
            </w:r>
            <w:r w:rsidRPr="005B61B2">
              <w:rPr>
                <w:sz w:val="17"/>
                <w:szCs w:val="17"/>
                <w:lang w:val="fr-CA"/>
              </w:rPr>
              <w:t xml:space="preserve"> </w:t>
            </w:r>
            <w:r w:rsidR="00EC61D9" w:rsidRPr="005B61B2">
              <w:rPr>
                <w:sz w:val="17"/>
                <w:szCs w:val="17"/>
                <w:lang w:val="fr-CA"/>
              </w:rPr>
              <w:t>exposés aux incendies, à l’ea</w:t>
            </w:r>
            <w:r w:rsidR="003C7D92" w:rsidRPr="005B61B2">
              <w:rPr>
                <w:sz w:val="17"/>
                <w:szCs w:val="17"/>
                <w:lang w:val="fr-CA"/>
              </w:rPr>
              <w:t>u, aux moisissures, aux insectes, etc.</w:t>
            </w:r>
          </w:p>
          <w:p w14:paraId="6CDC4600" w14:textId="77777777" w:rsidR="00725B7D" w:rsidRPr="005B61B2" w:rsidRDefault="00725B7D">
            <w:pPr>
              <w:pStyle w:val="TableParagraph"/>
              <w:spacing w:before="2"/>
              <w:rPr>
                <w:sz w:val="17"/>
                <w:szCs w:val="17"/>
              </w:rPr>
            </w:pPr>
          </w:p>
          <w:p w14:paraId="59766669" w14:textId="668C0DE0" w:rsidR="00725B7D" w:rsidRPr="005B61B2" w:rsidRDefault="003C7D92">
            <w:pPr>
              <w:pStyle w:val="TableParagraph"/>
              <w:spacing w:line="237" w:lineRule="auto"/>
              <w:ind w:left="763" w:hanging="360"/>
              <w:rPr>
                <w:sz w:val="17"/>
                <w:szCs w:val="17"/>
              </w:rPr>
            </w:pPr>
            <w:r w:rsidRPr="005B61B2">
              <w:rPr>
                <w:noProof/>
                <w:position w:val="-4"/>
                <w:sz w:val="17"/>
                <w:szCs w:val="17"/>
                <w:lang w:val="fr-CA" w:eastAsia="fr-CA" w:bidi="ar-SA"/>
              </w:rPr>
              <w:drawing>
                <wp:inline distT="0" distB="0" distL="0" distR="0" wp14:anchorId="56646AA4" wp14:editId="655BF316">
                  <wp:extent cx="115824" cy="155448"/>
                  <wp:effectExtent l="0" t="0" r="0" b="0"/>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5B61B2">
              <w:rPr>
                <w:rFonts w:ascii="Times New Roman"/>
                <w:sz w:val="17"/>
                <w:szCs w:val="17"/>
                <w:lang w:val="fr-CA"/>
              </w:rPr>
              <w:t xml:space="preserve">   </w:t>
            </w:r>
            <w:r w:rsidRPr="005B61B2">
              <w:rPr>
                <w:rFonts w:ascii="Times New Roman"/>
                <w:spacing w:val="-23"/>
                <w:sz w:val="17"/>
                <w:szCs w:val="17"/>
                <w:lang w:val="fr-CA"/>
              </w:rPr>
              <w:t xml:space="preserve"> </w:t>
            </w:r>
            <w:r w:rsidRPr="005B61B2">
              <w:rPr>
                <w:sz w:val="17"/>
                <w:szCs w:val="17"/>
                <w:lang w:val="fr-CA"/>
              </w:rPr>
              <w:t>Les documents deviennent plus accessibles à un nombre probablement plus grand de chercheurs et de chercheuses</w:t>
            </w:r>
            <w:r w:rsidR="00072088">
              <w:rPr>
                <w:sz w:val="17"/>
                <w:szCs w:val="17"/>
                <w:lang w:val="fr-CA"/>
              </w:rPr>
              <w:t>.</w:t>
            </w:r>
          </w:p>
          <w:p w14:paraId="2E43A017" w14:textId="77777777" w:rsidR="00725B7D" w:rsidRPr="005B61B2" w:rsidRDefault="00725B7D">
            <w:pPr>
              <w:pStyle w:val="TableParagraph"/>
              <w:spacing w:before="6"/>
              <w:rPr>
                <w:sz w:val="17"/>
                <w:szCs w:val="17"/>
              </w:rPr>
            </w:pPr>
          </w:p>
          <w:p w14:paraId="736152F1" w14:textId="30D0B4AC" w:rsidR="00725B7D" w:rsidRPr="005B61B2" w:rsidRDefault="003C7D92">
            <w:pPr>
              <w:pStyle w:val="TableParagraph"/>
              <w:spacing w:before="1" w:line="237" w:lineRule="auto"/>
              <w:ind w:left="763" w:right="71" w:hanging="360"/>
              <w:rPr>
                <w:sz w:val="17"/>
                <w:szCs w:val="17"/>
              </w:rPr>
            </w:pPr>
            <w:r w:rsidRPr="005B61B2">
              <w:rPr>
                <w:noProof/>
                <w:position w:val="-4"/>
                <w:sz w:val="17"/>
                <w:szCs w:val="17"/>
                <w:lang w:val="fr-CA" w:eastAsia="fr-CA" w:bidi="ar-SA"/>
              </w:rPr>
              <w:drawing>
                <wp:inline distT="0" distB="0" distL="0" distR="0" wp14:anchorId="13898736" wp14:editId="1E14CB88">
                  <wp:extent cx="115824" cy="155448"/>
                  <wp:effectExtent l="0" t="0" r="0" b="0"/>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5B61B2">
              <w:rPr>
                <w:rFonts w:ascii="Times New Roman"/>
                <w:sz w:val="17"/>
                <w:szCs w:val="17"/>
                <w:lang w:val="fr-CA"/>
              </w:rPr>
              <w:t xml:space="preserve">   </w:t>
            </w:r>
            <w:r w:rsidRPr="005B61B2">
              <w:rPr>
                <w:rFonts w:ascii="Times New Roman"/>
                <w:spacing w:val="-23"/>
                <w:sz w:val="17"/>
                <w:szCs w:val="17"/>
                <w:lang w:val="fr-CA"/>
              </w:rPr>
              <w:t xml:space="preserve"> </w:t>
            </w:r>
            <w:r w:rsidRPr="005B61B2">
              <w:rPr>
                <w:sz w:val="17"/>
                <w:szCs w:val="17"/>
                <w:lang w:val="fr-CA"/>
              </w:rPr>
              <w:t xml:space="preserve">Les actes officiels constituent une source d’information pour l’histoire et les célébrations de la </w:t>
            </w:r>
            <w:r w:rsidR="00161D5F" w:rsidRPr="005B61B2">
              <w:rPr>
                <w:sz w:val="17"/>
                <w:szCs w:val="17"/>
                <w:lang w:val="fr-CA"/>
              </w:rPr>
              <w:t>paroisse, les traditions de la communauté et les recherches généalogiques</w:t>
            </w:r>
            <w:r w:rsidR="00072088">
              <w:rPr>
                <w:sz w:val="17"/>
                <w:szCs w:val="17"/>
                <w:lang w:val="fr-CA"/>
              </w:rPr>
              <w:t>.</w:t>
            </w:r>
          </w:p>
          <w:p w14:paraId="77B7D76A" w14:textId="77777777" w:rsidR="00725B7D" w:rsidRPr="005B61B2" w:rsidRDefault="00725B7D">
            <w:pPr>
              <w:pStyle w:val="TableParagraph"/>
              <w:spacing w:before="4"/>
              <w:rPr>
                <w:sz w:val="17"/>
                <w:szCs w:val="17"/>
              </w:rPr>
            </w:pPr>
          </w:p>
          <w:p w14:paraId="62D0050D" w14:textId="77777777" w:rsidR="00725B7D" w:rsidRPr="005B61B2" w:rsidRDefault="00161D5F">
            <w:pPr>
              <w:pStyle w:val="TableParagraph"/>
              <w:ind w:left="763" w:hanging="360"/>
              <w:rPr>
                <w:sz w:val="17"/>
                <w:szCs w:val="17"/>
              </w:rPr>
            </w:pPr>
            <w:r w:rsidRPr="005B61B2">
              <w:rPr>
                <w:noProof/>
                <w:position w:val="-4"/>
                <w:sz w:val="17"/>
                <w:szCs w:val="17"/>
                <w:lang w:val="fr-CA" w:eastAsia="fr-CA" w:bidi="ar-SA"/>
              </w:rPr>
              <w:drawing>
                <wp:inline distT="0" distB="0" distL="0" distR="0" wp14:anchorId="1ED0DAA1" wp14:editId="4D600B22">
                  <wp:extent cx="115824" cy="155448"/>
                  <wp:effectExtent l="0" t="0" r="0" b="0"/>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5B61B2">
              <w:rPr>
                <w:rFonts w:ascii="Times New Roman"/>
                <w:sz w:val="17"/>
                <w:szCs w:val="17"/>
                <w:lang w:val="fr-CA"/>
              </w:rPr>
              <w:t xml:space="preserve">   </w:t>
            </w:r>
            <w:r w:rsidRPr="005B61B2">
              <w:rPr>
                <w:rFonts w:ascii="Times New Roman"/>
                <w:spacing w:val="-23"/>
                <w:sz w:val="17"/>
                <w:szCs w:val="17"/>
                <w:lang w:val="fr-CA"/>
              </w:rPr>
              <w:t xml:space="preserve"> </w:t>
            </w:r>
            <w:r w:rsidRPr="005B61B2">
              <w:rPr>
                <w:sz w:val="17"/>
                <w:szCs w:val="17"/>
                <w:lang w:val="fr-CA"/>
              </w:rPr>
              <w:t>Les documents nous servent de mémoire, pas seulement des faits ou des preuves d’activités et de décisions, mais aussi de notre histoire collective en tant qu’Église :</w:t>
            </w:r>
          </w:p>
          <w:p w14:paraId="615EB430" w14:textId="77777777" w:rsidR="00725B7D" w:rsidRPr="005B61B2" w:rsidRDefault="00725B7D">
            <w:pPr>
              <w:pStyle w:val="TableParagraph"/>
              <w:rPr>
                <w:sz w:val="17"/>
                <w:szCs w:val="17"/>
              </w:rPr>
            </w:pPr>
          </w:p>
          <w:p w14:paraId="093387EE" w14:textId="77777777" w:rsidR="00725B7D" w:rsidRPr="005B61B2" w:rsidRDefault="00725B7D">
            <w:pPr>
              <w:pStyle w:val="TableParagraph"/>
              <w:spacing w:before="10"/>
              <w:rPr>
                <w:sz w:val="17"/>
                <w:szCs w:val="17"/>
              </w:rPr>
            </w:pPr>
          </w:p>
          <w:p w14:paraId="18F27DEB" w14:textId="4DC8C0D3" w:rsidR="00725B7D" w:rsidRPr="005B61B2" w:rsidRDefault="00161D5F">
            <w:pPr>
              <w:pStyle w:val="TableParagraph"/>
              <w:ind w:left="719" w:right="844"/>
              <w:rPr>
                <w:sz w:val="17"/>
                <w:szCs w:val="17"/>
              </w:rPr>
            </w:pPr>
            <w:r w:rsidRPr="005B61B2">
              <w:rPr>
                <w:sz w:val="17"/>
                <w:szCs w:val="17"/>
                <w:lang w:val="fr-CA"/>
              </w:rPr>
              <w:t xml:space="preserve">« Les Archives ne m’appartiennent pas, elles ne sont pas non plus la propriété de la paroisse ni de l’école [Vancouver </w:t>
            </w:r>
            <w:proofErr w:type="spellStart"/>
            <w:r w:rsidRPr="005B61B2">
              <w:rPr>
                <w:sz w:val="17"/>
                <w:szCs w:val="17"/>
                <w:lang w:val="fr-CA"/>
              </w:rPr>
              <w:t>School</w:t>
            </w:r>
            <w:proofErr w:type="spellEnd"/>
            <w:r w:rsidRPr="005B61B2">
              <w:rPr>
                <w:sz w:val="17"/>
                <w:szCs w:val="17"/>
                <w:lang w:val="fr-CA"/>
              </w:rPr>
              <w:t xml:space="preserve"> of </w:t>
            </w:r>
            <w:proofErr w:type="spellStart"/>
            <w:r w:rsidRPr="005B61B2">
              <w:rPr>
                <w:sz w:val="17"/>
                <w:szCs w:val="17"/>
                <w:lang w:val="fr-CA"/>
              </w:rPr>
              <w:t>Theology</w:t>
            </w:r>
            <w:proofErr w:type="spellEnd"/>
            <w:r w:rsidRPr="005B61B2">
              <w:rPr>
                <w:sz w:val="17"/>
                <w:szCs w:val="17"/>
                <w:lang w:val="fr-CA"/>
              </w:rPr>
              <w:t>].</w:t>
            </w:r>
            <w:r w:rsidR="00E747E7" w:rsidRPr="005B61B2">
              <w:rPr>
                <w:sz w:val="17"/>
                <w:szCs w:val="17"/>
              </w:rPr>
              <w:t xml:space="preserve"> </w:t>
            </w:r>
            <w:r w:rsidRPr="005B61B2">
              <w:rPr>
                <w:sz w:val="17"/>
                <w:szCs w:val="17"/>
                <w:lang w:val="fr-CA"/>
              </w:rPr>
              <w:t>C’est la mémoire institutionnelle de notre vie avec Dieu, dans toute sa beauté, s</w:t>
            </w:r>
            <w:r w:rsidR="00CF397E" w:rsidRPr="005B61B2">
              <w:rPr>
                <w:sz w:val="17"/>
                <w:szCs w:val="17"/>
                <w:lang w:val="fr-CA"/>
              </w:rPr>
              <w:t>es</w:t>
            </w:r>
            <w:r w:rsidRPr="005B61B2">
              <w:rPr>
                <w:sz w:val="17"/>
                <w:szCs w:val="17"/>
                <w:lang w:val="fr-CA"/>
              </w:rPr>
              <w:t xml:space="preserve"> tragédie</w:t>
            </w:r>
            <w:r w:rsidR="00CF397E" w:rsidRPr="005B61B2">
              <w:rPr>
                <w:sz w:val="17"/>
                <w:szCs w:val="17"/>
                <w:lang w:val="fr-CA"/>
              </w:rPr>
              <w:t>s</w:t>
            </w:r>
            <w:r w:rsidRPr="005B61B2">
              <w:rPr>
                <w:sz w:val="17"/>
                <w:szCs w:val="17"/>
                <w:lang w:val="fr-CA"/>
              </w:rPr>
              <w:t xml:space="preserve"> et</w:t>
            </w:r>
            <w:r w:rsidR="00CF397E" w:rsidRPr="005B61B2">
              <w:rPr>
                <w:sz w:val="17"/>
                <w:szCs w:val="17"/>
                <w:lang w:val="fr-CA"/>
              </w:rPr>
              <w:t xml:space="preserve"> ses merveilles.</w:t>
            </w:r>
            <w:r w:rsidR="00072088">
              <w:rPr>
                <w:sz w:val="17"/>
                <w:szCs w:val="17"/>
                <w:lang w:val="fr-CA"/>
              </w:rPr>
              <w:t> »</w:t>
            </w:r>
          </w:p>
          <w:p w14:paraId="29D56CA6" w14:textId="77777777" w:rsidR="00725B7D" w:rsidRPr="005B61B2" w:rsidRDefault="00CF397E">
            <w:pPr>
              <w:pStyle w:val="TableParagraph"/>
              <w:ind w:left="1908" w:right="740" w:hanging="132"/>
              <w:rPr>
                <w:i/>
                <w:sz w:val="17"/>
                <w:szCs w:val="17"/>
              </w:rPr>
            </w:pPr>
            <w:r w:rsidRPr="005B61B2">
              <w:rPr>
                <w:i/>
                <w:sz w:val="17"/>
                <w:szCs w:val="17"/>
                <w:lang w:val="fr-CA"/>
              </w:rPr>
              <w:t>Bob Stewart, ancien archiviste, Synode de la Colombie-Britannique</w:t>
            </w:r>
          </w:p>
          <w:p w14:paraId="7BB5F2B2" w14:textId="77777777" w:rsidR="00725B7D" w:rsidRDefault="00725B7D">
            <w:pPr>
              <w:pStyle w:val="TableParagraph"/>
              <w:spacing w:before="9"/>
              <w:rPr>
                <w:sz w:val="23"/>
              </w:rPr>
            </w:pPr>
          </w:p>
          <w:p w14:paraId="0E2C8111" w14:textId="77777777" w:rsidR="00725B7D" w:rsidRPr="005B61B2" w:rsidRDefault="00CF397E">
            <w:pPr>
              <w:pStyle w:val="TableParagraph"/>
              <w:ind w:left="1193" w:right="1235"/>
              <w:jc w:val="center"/>
              <w:rPr>
                <w:sz w:val="16"/>
                <w:szCs w:val="16"/>
              </w:rPr>
            </w:pPr>
            <w:r w:rsidRPr="005B61B2">
              <w:rPr>
                <w:sz w:val="16"/>
                <w:szCs w:val="16"/>
                <w:lang w:val="fr-CA"/>
              </w:rPr>
              <w:t>Pour en savoir plus, communiquez avec les Archives de votre synode :</w:t>
            </w:r>
          </w:p>
          <w:p w14:paraId="5C6019F4" w14:textId="77777777" w:rsidR="00725B7D" w:rsidRDefault="00725B7D">
            <w:pPr>
              <w:pStyle w:val="TableParagraph"/>
              <w:rPr>
                <w:sz w:val="18"/>
              </w:rPr>
            </w:pPr>
          </w:p>
          <w:bookmarkStart w:id="0" w:name="_GoBack"/>
          <w:bookmarkEnd w:id="0"/>
          <w:p w14:paraId="6DD088FE" w14:textId="77777777" w:rsidR="00725B7D" w:rsidRPr="005B61B2" w:rsidRDefault="00170578">
            <w:pPr>
              <w:pStyle w:val="TableParagraph"/>
              <w:spacing w:before="1"/>
              <w:ind w:left="707"/>
              <w:rPr>
                <w:sz w:val="16"/>
                <w:szCs w:val="16"/>
              </w:rPr>
            </w:pPr>
            <w:r>
              <w:fldChar w:fldCharType="begin"/>
            </w:r>
            <w:r>
              <w:instrText xml:space="preserve"> HYPERLINK "http://www.united-church.ca/contact</w:instrText>
            </w:r>
            <w:r>
              <w:instrText xml:space="preserve">/archives" \h </w:instrText>
            </w:r>
            <w:r>
              <w:fldChar w:fldCharType="separate"/>
            </w:r>
            <w:r w:rsidR="00E747E7" w:rsidRPr="005B61B2">
              <w:rPr>
                <w:color w:val="0000FF"/>
                <w:sz w:val="16"/>
                <w:szCs w:val="16"/>
                <w:u w:val="single" w:color="0000FF"/>
              </w:rPr>
              <w:t>http://www.united-church.ca/contact/archives</w:t>
            </w:r>
            <w:r>
              <w:rPr>
                <w:color w:val="0000FF"/>
                <w:sz w:val="16"/>
                <w:szCs w:val="16"/>
                <w:u w:val="single" w:color="0000FF"/>
              </w:rPr>
              <w:fldChar w:fldCharType="end"/>
            </w:r>
          </w:p>
        </w:tc>
      </w:tr>
    </w:tbl>
    <w:p w14:paraId="3559FBA3" w14:textId="77777777" w:rsidR="00725B7D" w:rsidRDefault="00170578">
      <w:pPr>
        <w:rPr>
          <w:sz w:val="2"/>
          <w:szCs w:val="2"/>
        </w:rPr>
      </w:pPr>
      <w:r>
        <w:pict w14:anchorId="7897FD7A">
          <v:rect id="_x0000_s1026" style="position:absolute;margin-left:325.5pt;margin-top:486pt;width:3in;height:62.15pt;z-index:-251658752;mso-position-horizontal-relative:page;mso-position-vertical-relative:page" filled="f" strokeweight="1.25pt">
            <w10:wrap anchorx="page" anchory="page"/>
          </v:rect>
        </w:pict>
      </w:r>
    </w:p>
    <w:sectPr w:rsidR="00725B7D" w:rsidSect="00725B7D">
      <w:pgSz w:w="12240" w:h="15840"/>
      <w:pgMar w:top="720" w:right="5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D40D4" w14:textId="77777777" w:rsidR="00170578" w:rsidRDefault="00170578" w:rsidP="006F1DE6">
      <w:r>
        <w:separator/>
      </w:r>
    </w:p>
  </w:endnote>
  <w:endnote w:type="continuationSeparator" w:id="0">
    <w:p w14:paraId="09F62C73" w14:textId="77777777" w:rsidR="00170578" w:rsidRDefault="00170578" w:rsidP="006F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D180B" w14:textId="77777777" w:rsidR="00170578" w:rsidRDefault="00170578" w:rsidP="006F1DE6">
      <w:r>
        <w:separator/>
      </w:r>
    </w:p>
  </w:footnote>
  <w:footnote w:type="continuationSeparator" w:id="0">
    <w:p w14:paraId="55003094" w14:textId="77777777" w:rsidR="00170578" w:rsidRDefault="00170578" w:rsidP="006F1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C45DC"/>
    <w:multiLevelType w:val="hybridMultilevel"/>
    <w:tmpl w:val="9B0EE752"/>
    <w:lvl w:ilvl="0" w:tplc="EDA45FAC">
      <w:numFmt w:val="bullet"/>
      <w:lvlText w:val=""/>
      <w:lvlJc w:val="left"/>
      <w:pPr>
        <w:ind w:left="763" w:hanging="361"/>
      </w:pPr>
      <w:rPr>
        <w:rFonts w:ascii="Wingdings" w:eastAsia="Wingdings" w:hAnsi="Wingdings" w:cs="Wingdings" w:hint="default"/>
        <w:w w:val="99"/>
        <w:sz w:val="20"/>
        <w:szCs w:val="20"/>
        <w:lang w:val="en-US" w:eastAsia="en-US" w:bidi="en-US"/>
      </w:rPr>
    </w:lvl>
    <w:lvl w:ilvl="1" w:tplc="D9448096">
      <w:numFmt w:val="bullet"/>
      <w:lvlText w:val="o"/>
      <w:lvlJc w:val="left"/>
      <w:pPr>
        <w:ind w:left="1483" w:hanging="360"/>
      </w:pPr>
      <w:rPr>
        <w:rFonts w:ascii="Courier New" w:eastAsia="Courier New" w:hAnsi="Courier New" w:cs="Courier New" w:hint="default"/>
        <w:w w:val="99"/>
        <w:sz w:val="20"/>
        <w:szCs w:val="20"/>
        <w:lang w:val="en-US" w:eastAsia="en-US" w:bidi="en-US"/>
      </w:rPr>
    </w:lvl>
    <w:lvl w:ilvl="2" w:tplc="9954BF2C">
      <w:numFmt w:val="bullet"/>
      <w:lvlText w:val="•"/>
      <w:lvlJc w:val="left"/>
      <w:pPr>
        <w:ind w:left="1887" w:hanging="360"/>
      </w:pPr>
      <w:rPr>
        <w:rFonts w:hint="default"/>
        <w:lang w:val="en-US" w:eastAsia="en-US" w:bidi="en-US"/>
      </w:rPr>
    </w:lvl>
    <w:lvl w:ilvl="3" w:tplc="95F8B4F0">
      <w:numFmt w:val="bullet"/>
      <w:lvlText w:val="•"/>
      <w:lvlJc w:val="left"/>
      <w:pPr>
        <w:ind w:left="2294" w:hanging="360"/>
      </w:pPr>
      <w:rPr>
        <w:rFonts w:hint="default"/>
        <w:lang w:val="en-US" w:eastAsia="en-US" w:bidi="en-US"/>
      </w:rPr>
    </w:lvl>
    <w:lvl w:ilvl="4" w:tplc="D7F6AB96">
      <w:numFmt w:val="bullet"/>
      <w:lvlText w:val="•"/>
      <w:lvlJc w:val="left"/>
      <w:pPr>
        <w:ind w:left="2701" w:hanging="360"/>
      </w:pPr>
      <w:rPr>
        <w:rFonts w:hint="default"/>
        <w:lang w:val="en-US" w:eastAsia="en-US" w:bidi="en-US"/>
      </w:rPr>
    </w:lvl>
    <w:lvl w:ilvl="5" w:tplc="3E6AE5FC">
      <w:numFmt w:val="bullet"/>
      <w:lvlText w:val="•"/>
      <w:lvlJc w:val="left"/>
      <w:pPr>
        <w:ind w:left="3108" w:hanging="360"/>
      </w:pPr>
      <w:rPr>
        <w:rFonts w:hint="default"/>
        <w:lang w:val="en-US" w:eastAsia="en-US" w:bidi="en-US"/>
      </w:rPr>
    </w:lvl>
    <w:lvl w:ilvl="6" w:tplc="8B9671DE">
      <w:numFmt w:val="bullet"/>
      <w:lvlText w:val="•"/>
      <w:lvlJc w:val="left"/>
      <w:pPr>
        <w:ind w:left="3515" w:hanging="360"/>
      </w:pPr>
      <w:rPr>
        <w:rFonts w:hint="default"/>
        <w:lang w:val="en-US" w:eastAsia="en-US" w:bidi="en-US"/>
      </w:rPr>
    </w:lvl>
    <w:lvl w:ilvl="7" w:tplc="E584AC80">
      <w:numFmt w:val="bullet"/>
      <w:lvlText w:val="•"/>
      <w:lvlJc w:val="left"/>
      <w:pPr>
        <w:ind w:left="3922" w:hanging="360"/>
      </w:pPr>
      <w:rPr>
        <w:rFonts w:hint="default"/>
        <w:lang w:val="en-US" w:eastAsia="en-US" w:bidi="en-US"/>
      </w:rPr>
    </w:lvl>
    <w:lvl w:ilvl="8" w:tplc="1BAE3CEE">
      <w:numFmt w:val="bullet"/>
      <w:lvlText w:val="•"/>
      <w:lvlJc w:val="left"/>
      <w:pPr>
        <w:ind w:left="4329"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WfColors" w:val="1"/>
  </w:docVars>
  <w:rsids>
    <w:rsidRoot w:val="00725B7D"/>
    <w:rsid w:val="00011B8E"/>
    <w:rsid w:val="000470B2"/>
    <w:rsid w:val="0006607E"/>
    <w:rsid w:val="00072088"/>
    <w:rsid w:val="000B4D0F"/>
    <w:rsid w:val="0014234C"/>
    <w:rsid w:val="00161D5F"/>
    <w:rsid w:val="00170578"/>
    <w:rsid w:val="001A33DE"/>
    <w:rsid w:val="00230B71"/>
    <w:rsid w:val="00234339"/>
    <w:rsid w:val="00237723"/>
    <w:rsid w:val="002F4661"/>
    <w:rsid w:val="00314040"/>
    <w:rsid w:val="00337C17"/>
    <w:rsid w:val="003A7EF0"/>
    <w:rsid w:val="003C54C8"/>
    <w:rsid w:val="003C7D92"/>
    <w:rsid w:val="00402858"/>
    <w:rsid w:val="00420D45"/>
    <w:rsid w:val="004420F5"/>
    <w:rsid w:val="00471952"/>
    <w:rsid w:val="00491E96"/>
    <w:rsid w:val="004A0D1A"/>
    <w:rsid w:val="004C1C04"/>
    <w:rsid w:val="004E5F02"/>
    <w:rsid w:val="00512376"/>
    <w:rsid w:val="00512CF6"/>
    <w:rsid w:val="005857F4"/>
    <w:rsid w:val="00592B68"/>
    <w:rsid w:val="005A7733"/>
    <w:rsid w:val="005B61B2"/>
    <w:rsid w:val="005D485E"/>
    <w:rsid w:val="00681489"/>
    <w:rsid w:val="00685EEA"/>
    <w:rsid w:val="006F1DE6"/>
    <w:rsid w:val="006F58D5"/>
    <w:rsid w:val="00705A16"/>
    <w:rsid w:val="00725B7D"/>
    <w:rsid w:val="00732D35"/>
    <w:rsid w:val="007334C1"/>
    <w:rsid w:val="007763CC"/>
    <w:rsid w:val="007B0991"/>
    <w:rsid w:val="007D30F9"/>
    <w:rsid w:val="00823B63"/>
    <w:rsid w:val="008E4468"/>
    <w:rsid w:val="00927F1F"/>
    <w:rsid w:val="00953C5F"/>
    <w:rsid w:val="009724A0"/>
    <w:rsid w:val="009E6F9E"/>
    <w:rsid w:val="009E7B74"/>
    <w:rsid w:val="009F42A1"/>
    <w:rsid w:val="00A36647"/>
    <w:rsid w:val="00AC189F"/>
    <w:rsid w:val="00AF070D"/>
    <w:rsid w:val="00B040CA"/>
    <w:rsid w:val="00B7360C"/>
    <w:rsid w:val="00C115F2"/>
    <w:rsid w:val="00C11B33"/>
    <w:rsid w:val="00C20811"/>
    <w:rsid w:val="00C821F2"/>
    <w:rsid w:val="00CF397E"/>
    <w:rsid w:val="00D17B50"/>
    <w:rsid w:val="00D32873"/>
    <w:rsid w:val="00DD4485"/>
    <w:rsid w:val="00E747E7"/>
    <w:rsid w:val="00EC61D9"/>
    <w:rsid w:val="00F41D4C"/>
    <w:rsid w:val="00F53C46"/>
    <w:rsid w:val="00F82D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5BD937"/>
  <w15:docId w15:val="{A99F26D3-5D36-40DA-A357-FEBD1180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25B7D"/>
    <w:rPr>
      <w:rFonts w:ascii="Cambria" w:eastAsia="Cambria" w:hAnsi="Cambria" w:cs="Cambria"/>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25B7D"/>
    <w:tblPr>
      <w:tblInd w:w="0" w:type="dxa"/>
      <w:tblCellMar>
        <w:top w:w="0" w:type="dxa"/>
        <w:left w:w="0" w:type="dxa"/>
        <w:bottom w:w="0" w:type="dxa"/>
        <w:right w:w="0" w:type="dxa"/>
      </w:tblCellMar>
    </w:tblPr>
  </w:style>
  <w:style w:type="paragraph" w:styleId="Corpsdetexte">
    <w:name w:val="Body Text"/>
    <w:basedOn w:val="Normal"/>
    <w:uiPriority w:val="1"/>
    <w:qFormat/>
    <w:rsid w:val="00725B7D"/>
    <w:rPr>
      <w:sz w:val="20"/>
      <w:szCs w:val="20"/>
    </w:rPr>
  </w:style>
  <w:style w:type="paragraph" w:styleId="Paragraphedeliste">
    <w:name w:val="List Paragraph"/>
    <w:basedOn w:val="Normal"/>
    <w:uiPriority w:val="1"/>
    <w:qFormat/>
    <w:rsid w:val="00725B7D"/>
  </w:style>
  <w:style w:type="paragraph" w:customStyle="1" w:styleId="TableParagraph">
    <w:name w:val="Table Paragraph"/>
    <w:basedOn w:val="Normal"/>
    <w:uiPriority w:val="1"/>
    <w:qFormat/>
    <w:rsid w:val="00725B7D"/>
  </w:style>
  <w:style w:type="paragraph" w:styleId="Textedebulles">
    <w:name w:val="Balloon Text"/>
    <w:basedOn w:val="Normal"/>
    <w:link w:val="TextedebullesCar"/>
    <w:uiPriority w:val="99"/>
    <w:semiHidden/>
    <w:unhideWhenUsed/>
    <w:rsid w:val="00491E96"/>
    <w:rPr>
      <w:rFonts w:ascii="Tahoma" w:hAnsi="Tahoma" w:cs="Tahoma"/>
      <w:sz w:val="16"/>
      <w:szCs w:val="16"/>
    </w:rPr>
  </w:style>
  <w:style w:type="character" w:customStyle="1" w:styleId="TextedebullesCar">
    <w:name w:val="Texte de bulles Car"/>
    <w:basedOn w:val="Policepardfaut"/>
    <w:link w:val="Textedebulles"/>
    <w:uiPriority w:val="99"/>
    <w:semiHidden/>
    <w:rsid w:val="00491E96"/>
    <w:rPr>
      <w:rFonts w:ascii="Tahoma" w:eastAsia="Cambria" w:hAnsi="Tahoma" w:cs="Tahoma"/>
      <w:sz w:val="16"/>
      <w:szCs w:val="16"/>
      <w:lang w:bidi="en-US"/>
    </w:rPr>
  </w:style>
  <w:style w:type="paragraph" w:styleId="En-tte">
    <w:name w:val="header"/>
    <w:basedOn w:val="Normal"/>
    <w:link w:val="En-tteCar"/>
    <w:uiPriority w:val="99"/>
    <w:unhideWhenUsed/>
    <w:rsid w:val="006F1DE6"/>
    <w:pPr>
      <w:tabs>
        <w:tab w:val="center" w:pos="4320"/>
        <w:tab w:val="right" w:pos="8640"/>
      </w:tabs>
    </w:pPr>
  </w:style>
  <w:style w:type="character" w:customStyle="1" w:styleId="En-tteCar">
    <w:name w:val="En-tête Car"/>
    <w:basedOn w:val="Policepardfaut"/>
    <w:link w:val="En-tte"/>
    <w:uiPriority w:val="99"/>
    <w:rsid w:val="006F1DE6"/>
    <w:rPr>
      <w:rFonts w:ascii="Cambria" w:eastAsia="Cambria" w:hAnsi="Cambria" w:cs="Cambria"/>
      <w:lang w:bidi="en-US"/>
    </w:rPr>
  </w:style>
  <w:style w:type="paragraph" w:styleId="Pieddepage">
    <w:name w:val="footer"/>
    <w:basedOn w:val="Normal"/>
    <w:link w:val="PieddepageCar"/>
    <w:uiPriority w:val="99"/>
    <w:unhideWhenUsed/>
    <w:rsid w:val="006F1DE6"/>
    <w:pPr>
      <w:tabs>
        <w:tab w:val="center" w:pos="4320"/>
        <w:tab w:val="right" w:pos="8640"/>
      </w:tabs>
    </w:pPr>
  </w:style>
  <w:style w:type="character" w:customStyle="1" w:styleId="PieddepageCar">
    <w:name w:val="Pied de page Car"/>
    <w:basedOn w:val="Policepardfaut"/>
    <w:link w:val="Pieddepage"/>
    <w:uiPriority w:val="99"/>
    <w:rsid w:val="006F1DE6"/>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74094-A185-4BC4-95BB-F2A6CA75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1156</Words>
  <Characters>6358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Invoice Template</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Template</dc:title>
  <dc:subject>Templates</dc:subject>
  <dc:creator>Julia</dc:creator>
  <cp:lastModifiedBy>Etienne</cp:lastModifiedBy>
  <cp:revision>6</cp:revision>
  <cp:lastPrinted>2019-08-11T16:00:00Z</cp:lastPrinted>
  <dcterms:created xsi:type="dcterms:W3CDTF">2019-08-09T20:17:00Z</dcterms:created>
  <dcterms:modified xsi:type="dcterms:W3CDTF">2019-08-13T18:01:00Z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2013-01-23T00:00:00Z</vt:filetime>
  </property>
  <property fmtid="{D5CDD505-2E9C-101B-9397-08002B2CF9AE}" pid="3" name="Creator">
    <vt:lpwstr>Microsoft® Word 2010</vt:lpwstr>
  </property>
  <property fmtid="{D5CDD505-2E9C-101B-9397-08002B2CF9AE}" pid="4" name="LastSaved">
    <vt:filetime>2019-07-30T00:00:00Z</vt:filetime>
  </property>
</Properties>
</file>